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E47AAB" w14:textId="77777777" w:rsidR="00191AD6" w:rsidRPr="000602BB" w:rsidRDefault="00191AD6">
      <w:pPr>
        <w:tabs>
          <w:tab w:val="left" w:pos="0"/>
        </w:tabs>
        <w:jc w:val="right"/>
        <w:rPr>
          <w:rFonts w:asciiTheme="majorHAnsi" w:hAnsiTheme="majorHAnsi"/>
        </w:rPr>
      </w:pPr>
    </w:p>
    <w:p w14:paraId="0E42BF60" w14:textId="77777777" w:rsidR="00191AD6" w:rsidRPr="000602BB" w:rsidRDefault="00452215">
      <w:pPr>
        <w:tabs>
          <w:tab w:val="left" w:pos="0"/>
        </w:tabs>
        <w:jc w:val="both"/>
        <w:rPr>
          <w:rFonts w:asciiTheme="majorHAnsi" w:hAnsiTheme="majorHAnsi"/>
          <w:b/>
        </w:rPr>
      </w:pPr>
      <w:r w:rsidRPr="000602BB">
        <w:rPr>
          <w:rFonts w:asciiTheme="majorHAnsi" w:hAnsiTheme="majorHAnsi"/>
          <w:noProof/>
          <w:lang w:val="en-US" w:eastAsia="en-US"/>
        </w:rPr>
        <w:drawing>
          <wp:anchor distT="0" distB="0" distL="0" distR="0" simplePos="0" relativeHeight="251658240" behindDoc="0" locked="0" layoutInCell="1" hidden="0" allowOverlap="1" wp14:anchorId="7BD70E08" wp14:editId="1D9ACDAC">
            <wp:simplePos x="0" y="0"/>
            <wp:positionH relativeFrom="margin">
              <wp:align>center</wp:align>
            </wp:positionH>
            <wp:positionV relativeFrom="paragraph">
              <wp:posOffset>0</wp:posOffset>
            </wp:positionV>
            <wp:extent cx="2191407" cy="788276"/>
            <wp:effectExtent l="0" t="0" r="0" b="0"/>
            <wp:wrapSquare wrapText="bothSides" distT="0" distB="0" distL="0" distR="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2191407" cy="788276"/>
                    </a:xfrm>
                    <a:prstGeom prst="rect">
                      <a:avLst/>
                    </a:prstGeom>
                    <a:ln/>
                  </pic:spPr>
                </pic:pic>
              </a:graphicData>
            </a:graphic>
          </wp:anchor>
        </w:drawing>
      </w:r>
    </w:p>
    <w:p w14:paraId="31B483C4" w14:textId="77777777" w:rsidR="00191AD6" w:rsidRPr="000602BB" w:rsidRDefault="00191AD6">
      <w:pPr>
        <w:tabs>
          <w:tab w:val="left" w:pos="0"/>
        </w:tabs>
        <w:jc w:val="both"/>
        <w:rPr>
          <w:rFonts w:asciiTheme="majorHAnsi" w:hAnsiTheme="majorHAnsi"/>
          <w:b/>
          <w:sz w:val="32"/>
          <w:szCs w:val="32"/>
        </w:rPr>
      </w:pPr>
    </w:p>
    <w:p w14:paraId="4680C557" w14:textId="77777777" w:rsidR="00191AD6" w:rsidRPr="000602BB" w:rsidRDefault="00191AD6">
      <w:pPr>
        <w:tabs>
          <w:tab w:val="left" w:pos="0"/>
        </w:tabs>
        <w:jc w:val="both"/>
        <w:rPr>
          <w:rFonts w:asciiTheme="majorHAnsi" w:hAnsiTheme="majorHAnsi"/>
          <w:sz w:val="32"/>
          <w:szCs w:val="32"/>
        </w:rPr>
      </w:pPr>
    </w:p>
    <w:p w14:paraId="551F768B" w14:textId="77777777" w:rsidR="00191AD6" w:rsidRPr="000602BB" w:rsidRDefault="00191AD6">
      <w:pPr>
        <w:tabs>
          <w:tab w:val="left" w:pos="0"/>
        </w:tabs>
        <w:jc w:val="both"/>
        <w:rPr>
          <w:rFonts w:asciiTheme="majorHAnsi" w:hAnsiTheme="majorHAnsi"/>
          <w:sz w:val="32"/>
          <w:szCs w:val="32"/>
        </w:rPr>
      </w:pPr>
    </w:p>
    <w:p w14:paraId="3B309259" w14:textId="1AF6D32E" w:rsidR="00191AD6" w:rsidRPr="007C7E65" w:rsidRDefault="00452215" w:rsidP="007C7E65">
      <w:pPr>
        <w:tabs>
          <w:tab w:val="left" w:pos="0"/>
        </w:tabs>
        <w:jc w:val="center"/>
        <w:rPr>
          <w:rFonts w:asciiTheme="majorHAnsi" w:hAnsiTheme="majorHAnsi"/>
          <w:b/>
          <w:sz w:val="32"/>
          <w:szCs w:val="32"/>
        </w:rPr>
      </w:pPr>
      <w:r w:rsidRPr="006F1E0D">
        <w:rPr>
          <w:rFonts w:asciiTheme="majorHAnsi" w:hAnsiTheme="majorHAnsi"/>
          <w:b/>
          <w:sz w:val="28"/>
          <w:szCs w:val="28"/>
        </w:rPr>
        <w:t xml:space="preserve">Global Covenant of Mayors </w:t>
      </w:r>
      <w:r w:rsidR="00BB3DE7" w:rsidRPr="006F1E0D">
        <w:rPr>
          <w:rFonts w:asciiTheme="majorHAnsi" w:hAnsiTheme="majorHAnsi"/>
          <w:b/>
          <w:sz w:val="28"/>
          <w:szCs w:val="28"/>
        </w:rPr>
        <w:br/>
        <w:t>Common Reporting Framework</w:t>
      </w:r>
    </w:p>
    <w:p w14:paraId="516B263D" w14:textId="77777777" w:rsidR="00191AD6" w:rsidRPr="000602BB" w:rsidRDefault="00191AD6">
      <w:pPr>
        <w:tabs>
          <w:tab w:val="left" w:pos="0"/>
        </w:tabs>
        <w:jc w:val="center"/>
        <w:rPr>
          <w:rFonts w:asciiTheme="majorHAnsi" w:hAnsiTheme="majorHAnsi"/>
          <w:sz w:val="32"/>
          <w:szCs w:val="32"/>
        </w:rPr>
      </w:pPr>
    </w:p>
    <w:p w14:paraId="16A6DE0F" w14:textId="77DF3FF2" w:rsidR="00191AD6" w:rsidRPr="000602BB" w:rsidRDefault="00452215">
      <w:pPr>
        <w:tabs>
          <w:tab w:val="left" w:pos="0"/>
        </w:tabs>
        <w:jc w:val="center"/>
        <w:rPr>
          <w:rFonts w:asciiTheme="majorHAnsi" w:hAnsiTheme="majorHAnsi"/>
          <w:b/>
        </w:rPr>
      </w:pPr>
      <w:r w:rsidRPr="000602BB">
        <w:rPr>
          <w:rFonts w:asciiTheme="majorHAnsi" w:hAnsiTheme="majorHAnsi"/>
          <w:b/>
        </w:rPr>
        <w:t xml:space="preserve">Version </w:t>
      </w:r>
      <w:r w:rsidR="006F1E0D">
        <w:rPr>
          <w:rFonts w:asciiTheme="majorHAnsi" w:hAnsiTheme="majorHAnsi"/>
          <w:b/>
        </w:rPr>
        <w:t>6</w:t>
      </w:r>
      <w:r w:rsidRPr="000602BB">
        <w:rPr>
          <w:rFonts w:asciiTheme="majorHAnsi" w:hAnsiTheme="majorHAnsi"/>
          <w:b/>
        </w:rPr>
        <w:t>.0</w:t>
      </w:r>
    </w:p>
    <w:p w14:paraId="0898ED04" w14:textId="0A105645" w:rsidR="00772F1A" w:rsidRDefault="006F1E0D" w:rsidP="007C7E65">
      <w:pPr>
        <w:tabs>
          <w:tab w:val="left" w:pos="0"/>
        </w:tabs>
        <w:jc w:val="center"/>
        <w:rPr>
          <w:rFonts w:asciiTheme="majorHAnsi" w:hAnsiTheme="majorHAnsi"/>
        </w:rPr>
      </w:pPr>
      <w:r>
        <w:rPr>
          <w:rFonts w:asciiTheme="majorHAnsi" w:hAnsiTheme="majorHAnsi"/>
        </w:rPr>
        <w:t>September 13</w:t>
      </w:r>
      <w:r w:rsidRPr="006F1E0D">
        <w:rPr>
          <w:rFonts w:asciiTheme="majorHAnsi" w:hAnsiTheme="majorHAnsi"/>
          <w:vertAlign w:val="superscript"/>
        </w:rPr>
        <w:t>th</w:t>
      </w:r>
      <w:r w:rsidR="00452215" w:rsidRPr="000602BB">
        <w:rPr>
          <w:rFonts w:asciiTheme="majorHAnsi" w:hAnsiTheme="majorHAnsi"/>
        </w:rPr>
        <w:t>, 2018</w:t>
      </w:r>
    </w:p>
    <w:p w14:paraId="7AF563ED" w14:textId="77777777" w:rsidR="00191AD6" w:rsidRPr="000602BB" w:rsidRDefault="00191AD6">
      <w:pPr>
        <w:jc w:val="both"/>
        <w:rPr>
          <w:rFonts w:asciiTheme="majorHAnsi" w:hAnsiTheme="majorHAnsi"/>
        </w:rPr>
      </w:pPr>
    </w:p>
    <w:p w14:paraId="33077BC0" w14:textId="022626E0" w:rsidR="00191AD6" w:rsidRPr="000602BB" w:rsidRDefault="00452215">
      <w:pPr>
        <w:pStyle w:val="Heading2"/>
        <w:spacing w:before="0" w:line="276" w:lineRule="auto"/>
        <w:contextualSpacing w:val="0"/>
        <w:rPr>
          <w:rFonts w:asciiTheme="majorHAnsi" w:eastAsia="Calibri" w:hAnsiTheme="majorHAnsi" w:cs="Calibri"/>
        </w:rPr>
      </w:pPr>
      <w:bookmarkStart w:id="0" w:name="_Toc520794135"/>
      <w:r w:rsidRPr="000602BB">
        <w:rPr>
          <w:rFonts w:asciiTheme="majorHAnsi" w:eastAsia="Calibri" w:hAnsiTheme="majorHAnsi" w:cs="Calibri"/>
        </w:rPr>
        <w:t>6. Climate Action Plan(s)</w:t>
      </w:r>
      <w:bookmarkEnd w:id="0"/>
    </w:p>
    <w:p w14:paraId="412349F2" w14:textId="0E803694" w:rsidR="00191AD6" w:rsidRPr="000C686E" w:rsidRDefault="00452215">
      <w:pPr>
        <w:jc w:val="both"/>
        <w:rPr>
          <w:rFonts w:asciiTheme="majorHAnsi" w:hAnsiTheme="majorHAnsi"/>
        </w:rPr>
      </w:pPr>
      <w:r w:rsidRPr="000602BB">
        <w:rPr>
          <w:rFonts w:asciiTheme="majorHAnsi" w:hAnsiTheme="majorHAnsi"/>
        </w:rPr>
        <w:t xml:space="preserve">This section includes two elements, namely climate action plans. The climate action plan requirements outlined in this section are applicable to both mitigation and adaptation plans (or integrated plans). </w:t>
      </w:r>
    </w:p>
    <w:p w14:paraId="01D8908D" w14:textId="77777777" w:rsidR="00191AD6" w:rsidRPr="000602BB" w:rsidRDefault="00452215">
      <w:pPr>
        <w:pStyle w:val="Heading2"/>
        <w:contextualSpacing w:val="0"/>
        <w:rPr>
          <w:rFonts w:asciiTheme="majorHAnsi" w:eastAsia="Calibri" w:hAnsiTheme="majorHAnsi" w:cs="Calibri"/>
          <w:b w:val="0"/>
        </w:rPr>
      </w:pPr>
      <w:bookmarkStart w:id="1" w:name="_3whwml4" w:colFirst="0" w:colLast="0"/>
      <w:bookmarkStart w:id="2" w:name="_Toc512239443"/>
      <w:bookmarkStart w:id="3" w:name="_Toc520794136"/>
      <w:bookmarkEnd w:id="1"/>
      <w:r w:rsidRPr="000602BB">
        <w:rPr>
          <w:rFonts w:asciiTheme="majorHAnsi" w:eastAsia="Calibri" w:hAnsiTheme="majorHAnsi" w:cs="Calibri"/>
          <w:sz w:val="22"/>
          <w:szCs w:val="22"/>
        </w:rPr>
        <w:t>6.1. Climate Action Plans</w:t>
      </w:r>
      <w:bookmarkEnd w:id="2"/>
      <w:bookmarkEnd w:id="3"/>
    </w:p>
    <w:p w14:paraId="6C2E1735" w14:textId="4FC2AAFA" w:rsidR="00191AD6" w:rsidRPr="000602BB" w:rsidRDefault="00452215">
      <w:pPr>
        <w:jc w:val="both"/>
        <w:rPr>
          <w:rFonts w:asciiTheme="majorHAnsi" w:hAnsiTheme="majorHAnsi"/>
        </w:rPr>
      </w:pPr>
      <w:r w:rsidRPr="000602BB">
        <w:rPr>
          <w:rFonts w:asciiTheme="majorHAnsi" w:hAnsiTheme="majorHAnsi"/>
        </w:rPr>
        <w:t xml:space="preserve">Local governments </w:t>
      </w:r>
      <w:r w:rsidRPr="000602BB">
        <w:rPr>
          <w:rFonts w:asciiTheme="majorHAnsi" w:hAnsiTheme="majorHAnsi"/>
          <w:b/>
        </w:rPr>
        <w:t>shall</w:t>
      </w:r>
      <w:r w:rsidRPr="000602BB">
        <w:rPr>
          <w:rFonts w:asciiTheme="majorHAnsi" w:hAnsiTheme="majorHAnsi"/>
        </w:rPr>
        <w:t xml:space="preserve"> develop plans for both climate change mitigation and adaptation (climate resilience), which </w:t>
      </w:r>
      <w:r w:rsidRPr="000602BB">
        <w:rPr>
          <w:rFonts w:asciiTheme="majorHAnsi" w:hAnsiTheme="majorHAnsi"/>
          <w:b/>
        </w:rPr>
        <w:t>may</w:t>
      </w:r>
      <w:r w:rsidRPr="000602BB">
        <w:rPr>
          <w:rFonts w:asciiTheme="majorHAnsi" w:hAnsiTheme="majorHAnsi"/>
        </w:rPr>
        <w:t xml:space="preserve"> be presented in separate plans or an integrated plan. The plans </w:t>
      </w:r>
      <w:r w:rsidRPr="000602BB">
        <w:rPr>
          <w:rFonts w:asciiTheme="majorHAnsi" w:hAnsiTheme="majorHAnsi"/>
          <w:b/>
        </w:rPr>
        <w:t>should</w:t>
      </w:r>
      <w:r w:rsidRPr="000602BB">
        <w:rPr>
          <w:rFonts w:asciiTheme="majorHAnsi" w:hAnsiTheme="majorHAnsi"/>
        </w:rPr>
        <w:t xml:space="preserve"> be in an official language used by the local government. Local governments </w:t>
      </w:r>
      <w:r w:rsidRPr="000602BB">
        <w:rPr>
          <w:rFonts w:asciiTheme="majorHAnsi" w:hAnsiTheme="majorHAnsi"/>
          <w:b/>
        </w:rPr>
        <w:t>shall</w:t>
      </w:r>
      <w:r w:rsidRPr="000602BB">
        <w:rPr>
          <w:rFonts w:asciiTheme="majorHAnsi" w:hAnsiTheme="majorHAnsi"/>
        </w:rPr>
        <w:t xml:space="preserve"> submit their climate action plans to GCoM within three years upon joining GCoM (</w:t>
      </w:r>
      <w:r w:rsidR="00F54C98">
        <w:rPr>
          <w:rFonts w:asciiTheme="majorHAnsi" w:hAnsiTheme="majorHAnsi"/>
        </w:rPr>
        <w:t xml:space="preserve">see section </w:t>
      </w:r>
      <w:r w:rsidRPr="000602BB">
        <w:rPr>
          <w:rFonts w:asciiTheme="majorHAnsi" w:hAnsiTheme="majorHAnsi"/>
        </w:rPr>
        <w:t xml:space="preserve">7). </w:t>
      </w:r>
    </w:p>
    <w:p w14:paraId="3F3D4FFB" w14:textId="77777777" w:rsidR="00191AD6" w:rsidRPr="000602BB" w:rsidRDefault="00452215">
      <w:pPr>
        <w:jc w:val="both"/>
        <w:rPr>
          <w:rFonts w:asciiTheme="majorHAnsi" w:hAnsiTheme="majorHAnsi"/>
        </w:rPr>
      </w:pPr>
      <w:r w:rsidRPr="000602BB">
        <w:rPr>
          <w:rFonts w:asciiTheme="majorHAnsi" w:hAnsiTheme="majorHAnsi"/>
        </w:rPr>
        <w:t xml:space="preserve">All action plan(s) </w:t>
      </w:r>
      <w:r w:rsidRPr="000602BB">
        <w:rPr>
          <w:rFonts w:asciiTheme="majorHAnsi" w:hAnsiTheme="majorHAnsi"/>
          <w:b/>
        </w:rPr>
        <w:t>shall</w:t>
      </w:r>
      <w:r w:rsidRPr="000602BB">
        <w:rPr>
          <w:rFonts w:asciiTheme="majorHAnsi" w:hAnsiTheme="majorHAnsi"/>
        </w:rPr>
        <w:t xml:space="preserve"> include the following information for both mitigation and </w:t>
      </w:r>
      <w:r w:rsidRPr="00126130">
        <w:rPr>
          <w:rFonts w:asciiTheme="majorHAnsi" w:hAnsiTheme="majorHAnsi"/>
        </w:rPr>
        <w:t>adaptation actions:</w:t>
      </w:r>
    </w:p>
    <w:p w14:paraId="2E32272D" w14:textId="77777777" w:rsidR="00191AD6" w:rsidRPr="000602BB" w:rsidRDefault="00452215">
      <w:pPr>
        <w:numPr>
          <w:ilvl w:val="0"/>
          <w:numId w:val="8"/>
        </w:numPr>
        <w:ind w:left="357" w:hanging="357"/>
        <w:jc w:val="both"/>
        <w:rPr>
          <w:rFonts w:asciiTheme="majorHAnsi" w:hAnsiTheme="majorHAnsi"/>
          <w:color w:val="000000"/>
        </w:rPr>
      </w:pPr>
      <w:r w:rsidRPr="000602BB">
        <w:rPr>
          <w:rFonts w:asciiTheme="majorHAnsi" w:hAnsiTheme="majorHAnsi"/>
          <w:color w:val="000000"/>
        </w:rPr>
        <w:t>Description of the stakeholder engagement processes</w:t>
      </w:r>
    </w:p>
    <w:p w14:paraId="5515BEC4" w14:textId="30E680A6" w:rsidR="00191AD6" w:rsidRPr="000602BB" w:rsidRDefault="00452215">
      <w:pPr>
        <w:numPr>
          <w:ilvl w:val="0"/>
          <w:numId w:val="8"/>
        </w:numPr>
        <w:ind w:left="357" w:hanging="357"/>
        <w:jc w:val="both"/>
        <w:rPr>
          <w:rFonts w:asciiTheme="majorHAnsi" w:hAnsiTheme="majorHAnsi"/>
          <w:color w:val="000000"/>
        </w:rPr>
      </w:pPr>
      <w:r w:rsidRPr="000602BB">
        <w:rPr>
          <w:rFonts w:asciiTheme="majorHAnsi" w:hAnsiTheme="majorHAnsi"/>
          <w:color w:val="000000"/>
        </w:rPr>
        <w:t>Mitigation target(s) and/or adaptation / climate resilience goal(s); including (</w:t>
      </w:r>
      <w:r w:rsidR="000C686E">
        <w:rPr>
          <w:rFonts w:asciiTheme="majorHAnsi" w:hAnsiTheme="majorHAnsi"/>
          <w:color w:val="000000"/>
        </w:rPr>
        <w:t>if available) sectoral targets</w:t>
      </w:r>
    </w:p>
    <w:p w14:paraId="3E4441BD" w14:textId="77777777" w:rsidR="00191AD6" w:rsidRPr="000602BB" w:rsidRDefault="00452215">
      <w:pPr>
        <w:numPr>
          <w:ilvl w:val="0"/>
          <w:numId w:val="8"/>
        </w:numPr>
        <w:ind w:left="357" w:hanging="357"/>
        <w:jc w:val="both"/>
        <w:rPr>
          <w:rFonts w:asciiTheme="majorHAnsi" w:hAnsiTheme="majorHAnsi"/>
          <w:color w:val="000000"/>
        </w:rPr>
      </w:pPr>
      <w:r w:rsidRPr="000602BB">
        <w:rPr>
          <w:rFonts w:asciiTheme="majorHAnsi" w:hAnsiTheme="majorHAnsi"/>
          <w:color w:val="000000"/>
        </w:rPr>
        <w:t>All actions of priority sectors (identified from GHG emissions inventories and risk/vulnerability assessments)</w:t>
      </w:r>
    </w:p>
    <w:p w14:paraId="5B9AD603" w14:textId="77777777" w:rsidR="00191AD6" w:rsidRPr="000602BB" w:rsidRDefault="00452215">
      <w:pPr>
        <w:numPr>
          <w:ilvl w:val="0"/>
          <w:numId w:val="8"/>
        </w:numPr>
        <w:ind w:left="357" w:hanging="357"/>
        <w:jc w:val="both"/>
        <w:rPr>
          <w:rFonts w:asciiTheme="majorHAnsi" w:hAnsiTheme="majorHAnsi"/>
          <w:color w:val="000000"/>
        </w:rPr>
      </w:pPr>
      <w:r w:rsidRPr="000602BB">
        <w:rPr>
          <w:rFonts w:asciiTheme="majorHAnsi" w:hAnsiTheme="majorHAnsi"/>
          <w:color w:val="000000"/>
        </w:rPr>
        <w:t>Descriptions for each action</w:t>
      </w:r>
    </w:p>
    <w:p w14:paraId="5E110F93" w14:textId="671DE4F5" w:rsidR="00191AD6" w:rsidRPr="000602BB" w:rsidRDefault="00452215">
      <w:pPr>
        <w:numPr>
          <w:ilvl w:val="0"/>
          <w:numId w:val="8"/>
        </w:numPr>
        <w:ind w:left="357" w:hanging="357"/>
        <w:jc w:val="both"/>
        <w:rPr>
          <w:rFonts w:asciiTheme="majorHAnsi" w:hAnsiTheme="majorHAnsi"/>
          <w:color w:val="000000"/>
        </w:rPr>
      </w:pPr>
      <w:r w:rsidRPr="000602BB">
        <w:rPr>
          <w:rFonts w:asciiTheme="majorHAnsi" w:hAnsiTheme="majorHAnsi"/>
          <w:color w:val="000000"/>
        </w:rPr>
        <w:t>The local governm</w:t>
      </w:r>
      <w:r w:rsidR="000C686E">
        <w:rPr>
          <w:rFonts w:asciiTheme="majorHAnsi" w:hAnsiTheme="majorHAnsi"/>
          <w:color w:val="000000"/>
        </w:rPr>
        <w:t>ent(s) which formally adopted</w:t>
      </w:r>
      <w:r w:rsidRPr="000602BB">
        <w:rPr>
          <w:rFonts w:asciiTheme="majorHAnsi" w:hAnsiTheme="majorHAnsi"/>
          <w:color w:val="000000"/>
        </w:rPr>
        <w:t xml:space="preserve"> the plan and the date</w:t>
      </w:r>
      <w:r w:rsidR="000C686E">
        <w:rPr>
          <w:rFonts w:asciiTheme="majorHAnsi" w:hAnsiTheme="majorHAnsi"/>
          <w:color w:val="000000"/>
        </w:rPr>
        <w:t xml:space="preserve"> of adoption</w:t>
      </w:r>
    </w:p>
    <w:p w14:paraId="4F8F561D" w14:textId="77777777" w:rsidR="00191AD6" w:rsidRPr="000602BB" w:rsidRDefault="00452215">
      <w:pPr>
        <w:numPr>
          <w:ilvl w:val="0"/>
          <w:numId w:val="8"/>
        </w:numPr>
        <w:ind w:left="357" w:hanging="357"/>
        <w:jc w:val="both"/>
        <w:rPr>
          <w:rFonts w:asciiTheme="majorHAnsi" w:hAnsiTheme="majorHAnsi"/>
          <w:color w:val="000000"/>
        </w:rPr>
      </w:pPr>
      <w:r w:rsidRPr="000602BB">
        <w:rPr>
          <w:rFonts w:asciiTheme="majorHAnsi" w:hAnsiTheme="majorHAnsi"/>
          <w:color w:val="000000"/>
        </w:rPr>
        <w:t>Synergies, trade-offs, and co-benefits of mitigation and adaptation actions</w:t>
      </w:r>
    </w:p>
    <w:p w14:paraId="48E77CF6" w14:textId="77777777" w:rsidR="00191AD6" w:rsidRPr="000602BB" w:rsidRDefault="00452215">
      <w:pPr>
        <w:numPr>
          <w:ilvl w:val="0"/>
          <w:numId w:val="8"/>
        </w:numPr>
        <w:ind w:left="357" w:hanging="357"/>
        <w:jc w:val="both"/>
        <w:rPr>
          <w:rFonts w:asciiTheme="majorHAnsi" w:hAnsiTheme="majorHAnsi"/>
          <w:color w:val="000000"/>
        </w:rPr>
      </w:pPr>
      <w:r w:rsidRPr="000602BB">
        <w:rPr>
          <w:rFonts w:asciiTheme="majorHAnsi" w:hAnsiTheme="majorHAnsi"/>
          <w:color w:val="000000"/>
        </w:rPr>
        <w:lastRenderedPageBreak/>
        <w:t>Lead author team/Action Plan responsible/coordination team in the local governments</w:t>
      </w:r>
    </w:p>
    <w:p w14:paraId="73B1CED1" w14:textId="27046834" w:rsidR="00191AD6" w:rsidRPr="000602BB" w:rsidRDefault="00452215">
      <w:pPr>
        <w:jc w:val="both"/>
        <w:rPr>
          <w:rFonts w:asciiTheme="majorHAnsi" w:hAnsiTheme="majorHAnsi"/>
        </w:rPr>
      </w:pPr>
      <w:r w:rsidRPr="000602BB">
        <w:rPr>
          <w:rFonts w:asciiTheme="majorHAnsi" w:hAnsiTheme="majorHAnsi"/>
        </w:rPr>
        <w:t xml:space="preserve">The mitigation target(s) </w:t>
      </w:r>
      <w:r w:rsidRPr="000602BB">
        <w:rPr>
          <w:rFonts w:asciiTheme="majorHAnsi" w:hAnsiTheme="majorHAnsi"/>
          <w:b/>
        </w:rPr>
        <w:t>shall</w:t>
      </w:r>
      <w:r w:rsidRPr="000602BB">
        <w:rPr>
          <w:rFonts w:asciiTheme="majorHAnsi" w:hAnsiTheme="majorHAnsi"/>
        </w:rPr>
        <w:t xml:space="preserve"> be in line with requirements outlined in section 4 above. For adaptation goals, local governments </w:t>
      </w:r>
      <w:r w:rsidRPr="000602BB">
        <w:rPr>
          <w:rFonts w:asciiTheme="majorHAnsi" w:hAnsiTheme="majorHAnsi"/>
          <w:b/>
        </w:rPr>
        <w:t xml:space="preserve">shall </w:t>
      </w:r>
      <w:r w:rsidRPr="000602BB">
        <w:rPr>
          <w:rFonts w:asciiTheme="majorHAnsi" w:hAnsiTheme="majorHAnsi"/>
        </w:rPr>
        <w:t>report the goal descriptions (</w:t>
      </w:r>
      <w:r w:rsidRPr="000602BB">
        <w:rPr>
          <w:rFonts w:asciiTheme="majorHAnsi" w:hAnsiTheme="majorHAnsi"/>
          <w:b/>
        </w:rPr>
        <w:t>shall</w:t>
      </w:r>
      <w:r w:rsidRPr="000602BB">
        <w:rPr>
          <w:rFonts w:asciiTheme="majorHAnsi" w:hAnsiTheme="majorHAnsi"/>
        </w:rPr>
        <w:t xml:space="preserve"> be aligned with the risks identified in the risk and vulnerability assessment (see section 5)</w:t>
      </w:r>
      <w:r w:rsidR="00010C93">
        <w:rPr>
          <w:rFonts w:asciiTheme="majorHAnsi" w:hAnsiTheme="majorHAnsi"/>
        </w:rPr>
        <w:t>)</w:t>
      </w:r>
      <w:r w:rsidRPr="000602BB">
        <w:rPr>
          <w:rFonts w:asciiTheme="majorHAnsi" w:hAnsiTheme="majorHAnsi"/>
        </w:rPr>
        <w:t xml:space="preserve">, delivery date, and baseline year. Local government </w:t>
      </w:r>
      <w:r w:rsidRPr="000602BB">
        <w:rPr>
          <w:rFonts w:asciiTheme="majorHAnsi" w:hAnsiTheme="majorHAnsi"/>
          <w:b/>
        </w:rPr>
        <w:t>should</w:t>
      </w:r>
      <w:r w:rsidRPr="000602BB">
        <w:rPr>
          <w:rFonts w:asciiTheme="majorHAnsi" w:hAnsiTheme="majorHAnsi"/>
        </w:rPr>
        <w:t xml:space="preserve"> also report the metric (or key performance index) for tracking the progress and monitoring plans.  </w:t>
      </w:r>
    </w:p>
    <w:p w14:paraId="075825E2" w14:textId="0E012231" w:rsidR="00191AD6" w:rsidRPr="000602BB" w:rsidRDefault="00452215">
      <w:pPr>
        <w:jc w:val="both"/>
        <w:rPr>
          <w:rFonts w:asciiTheme="majorHAnsi" w:hAnsiTheme="majorHAnsi"/>
        </w:rPr>
      </w:pPr>
      <w:r w:rsidRPr="00F77501">
        <w:rPr>
          <w:rFonts w:asciiTheme="majorHAnsi" w:hAnsiTheme="majorHAnsi"/>
        </w:rPr>
        <w:t>For each action</w:t>
      </w:r>
      <w:r w:rsidR="001D3DE8" w:rsidRPr="00F77501">
        <w:rPr>
          <w:rFonts w:asciiTheme="majorHAnsi" w:hAnsiTheme="majorHAnsi"/>
        </w:rPr>
        <w:t>/action area/sector</w:t>
      </w:r>
      <w:r w:rsidRPr="00F77501">
        <w:rPr>
          <w:rFonts w:asciiTheme="majorHAnsi" w:hAnsiTheme="majorHAnsi"/>
        </w:rPr>
        <w:t>, the</w:t>
      </w:r>
      <w:r w:rsidRPr="000602BB">
        <w:rPr>
          <w:rFonts w:asciiTheme="majorHAnsi" w:hAnsiTheme="majorHAnsi"/>
        </w:rPr>
        <w:t xml:space="preserve"> action plans </w:t>
      </w:r>
      <w:r w:rsidRPr="000602BB">
        <w:rPr>
          <w:rFonts w:asciiTheme="majorHAnsi" w:hAnsiTheme="majorHAnsi"/>
          <w:b/>
        </w:rPr>
        <w:t>shall</w:t>
      </w:r>
      <w:r w:rsidRPr="000602BB">
        <w:rPr>
          <w:rFonts w:asciiTheme="majorHAnsi" w:hAnsiTheme="majorHAnsi"/>
        </w:rPr>
        <w:t xml:space="preserve"> provide the following information:</w:t>
      </w:r>
    </w:p>
    <w:p w14:paraId="0C86B486" w14:textId="77777777" w:rsidR="000C686E" w:rsidRDefault="00452215" w:rsidP="000C686E">
      <w:pPr>
        <w:numPr>
          <w:ilvl w:val="0"/>
          <w:numId w:val="8"/>
        </w:numPr>
        <w:ind w:left="357" w:hanging="357"/>
        <w:jc w:val="both"/>
        <w:rPr>
          <w:rFonts w:asciiTheme="majorHAnsi" w:hAnsiTheme="majorHAnsi"/>
          <w:color w:val="000000"/>
        </w:rPr>
      </w:pPr>
      <w:r w:rsidRPr="000602BB">
        <w:rPr>
          <w:rFonts w:asciiTheme="majorHAnsi" w:hAnsiTheme="majorHAnsi"/>
          <w:color w:val="000000"/>
        </w:rPr>
        <w:t>Brief desc</w:t>
      </w:r>
      <w:r w:rsidRPr="00DB7513">
        <w:rPr>
          <w:rFonts w:asciiTheme="majorHAnsi" w:hAnsiTheme="majorHAnsi"/>
          <w:color w:val="000000"/>
        </w:rPr>
        <w:t>ription of the action</w:t>
      </w:r>
      <w:r w:rsidR="001D3DE8">
        <w:rPr>
          <w:rFonts w:asciiTheme="majorHAnsi" w:hAnsiTheme="majorHAnsi"/>
          <w:color w:val="000000"/>
        </w:rPr>
        <w:t>/</w:t>
      </w:r>
      <w:r w:rsidR="009E4245">
        <w:rPr>
          <w:rFonts w:asciiTheme="majorHAnsi" w:hAnsiTheme="majorHAnsi"/>
          <w:color w:val="000000"/>
        </w:rPr>
        <w:t xml:space="preserve">action </w:t>
      </w:r>
      <w:r w:rsidR="001D3DE8">
        <w:rPr>
          <w:rFonts w:asciiTheme="majorHAnsi" w:hAnsiTheme="majorHAnsi"/>
          <w:color w:val="000000"/>
        </w:rPr>
        <w:t>area</w:t>
      </w:r>
      <w:r w:rsidR="009E4245">
        <w:rPr>
          <w:rFonts w:asciiTheme="majorHAnsi" w:hAnsiTheme="majorHAnsi"/>
          <w:color w:val="000000"/>
        </w:rPr>
        <w:t>/sector</w:t>
      </w:r>
      <w:r w:rsidR="00036FBE" w:rsidRPr="00DB7513">
        <w:rPr>
          <w:rFonts w:asciiTheme="majorHAnsi" w:hAnsiTheme="majorHAnsi"/>
          <w:color w:val="000000"/>
        </w:rPr>
        <w:t xml:space="preserve"> </w:t>
      </w:r>
    </w:p>
    <w:p w14:paraId="0A52A82C" w14:textId="26C83B5E" w:rsidR="00B00597" w:rsidRPr="000C686E" w:rsidRDefault="000C686E" w:rsidP="000C686E">
      <w:pPr>
        <w:numPr>
          <w:ilvl w:val="0"/>
          <w:numId w:val="8"/>
        </w:numPr>
        <w:ind w:left="357" w:hanging="357"/>
        <w:jc w:val="both"/>
        <w:rPr>
          <w:rFonts w:asciiTheme="majorHAnsi" w:hAnsiTheme="majorHAnsi"/>
          <w:color w:val="000000"/>
        </w:rPr>
      </w:pPr>
      <w:r w:rsidRPr="000C686E">
        <w:rPr>
          <w:rFonts w:asciiTheme="majorHAnsi" w:hAnsiTheme="majorHAnsi"/>
          <w:color w:val="000000"/>
        </w:rPr>
        <w:t xml:space="preserve">Assessment </w:t>
      </w:r>
      <w:r w:rsidR="00041DB4" w:rsidRPr="000C686E">
        <w:rPr>
          <w:rFonts w:asciiTheme="majorHAnsi" w:hAnsiTheme="majorHAnsi"/>
          <w:color w:val="000000"/>
        </w:rPr>
        <w:t>of energy saving, renewable energy production, and GHG emissions reduction by action</w:t>
      </w:r>
      <w:r w:rsidR="009E4245" w:rsidRPr="000C686E">
        <w:rPr>
          <w:rFonts w:asciiTheme="majorHAnsi" w:hAnsiTheme="majorHAnsi"/>
          <w:color w:val="000000"/>
        </w:rPr>
        <w:t>, action area</w:t>
      </w:r>
      <w:r w:rsidR="00041DB4" w:rsidRPr="000C686E">
        <w:rPr>
          <w:rFonts w:asciiTheme="majorHAnsi" w:hAnsiTheme="majorHAnsi"/>
          <w:color w:val="000000"/>
        </w:rPr>
        <w:t xml:space="preserve"> or sector (only applicable to mitigation actions)</w:t>
      </w:r>
      <w:r w:rsidR="00E0409D" w:rsidRPr="000C686E">
        <w:rPr>
          <w:rFonts w:asciiTheme="majorHAnsi" w:hAnsiTheme="majorHAnsi"/>
          <w:color w:val="000000"/>
        </w:rPr>
        <w:t xml:space="preserve">. </w:t>
      </w:r>
    </w:p>
    <w:p w14:paraId="049BFD73" w14:textId="1B24F323" w:rsidR="00D75E8A" w:rsidRPr="00976546" w:rsidRDefault="00041DB4" w:rsidP="00B00597">
      <w:pPr>
        <w:jc w:val="both"/>
        <w:rPr>
          <w:rFonts w:asciiTheme="majorHAnsi" w:hAnsiTheme="majorHAnsi"/>
        </w:rPr>
      </w:pPr>
      <w:r w:rsidRPr="00036FBE">
        <w:rPr>
          <w:rFonts w:asciiTheme="majorHAnsi" w:hAnsiTheme="majorHAnsi"/>
        </w:rPr>
        <w:t>For each action</w:t>
      </w:r>
      <w:r w:rsidR="001D3DE8">
        <w:rPr>
          <w:rFonts w:asciiTheme="majorHAnsi" w:hAnsiTheme="majorHAnsi"/>
        </w:rPr>
        <w:t>/action area</w:t>
      </w:r>
      <w:r w:rsidR="00F5685B">
        <w:rPr>
          <w:rFonts w:asciiTheme="majorHAnsi" w:hAnsiTheme="majorHAnsi"/>
        </w:rPr>
        <w:t>/sector</w:t>
      </w:r>
      <w:r w:rsidRPr="00036FBE">
        <w:rPr>
          <w:rFonts w:asciiTheme="majorHAnsi" w:hAnsiTheme="majorHAnsi"/>
        </w:rPr>
        <w:t xml:space="preserve">, the action plans </w:t>
      </w:r>
      <w:r>
        <w:rPr>
          <w:rFonts w:asciiTheme="majorHAnsi" w:hAnsiTheme="majorHAnsi"/>
          <w:b/>
        </w:rPr>
        <w:t>should</w:t>
      </w:r>
      <w:r w:rsidRPr="00036FBE">
        <w:rPr>
          <w:rFonts w:asciiTheme="majorHAnsi" w:hAnsiTheme="majorHAnsi"/>
        </w:rPr>
        <w:t xml:space="preserve"> provide the following information:</w:t>
      </w:r>
    </w:p>
    <w:p w14:paraId="590DE2EF" w14:textId="665CFF75" w:rsidR="00191AD6" w:rsidRPr="000602BB" w:rsidRDefault="00452215">
      <w:pPr>
        <w:numPr>
          <w:ilvl w:val="0"/>
          <w:numId w:val="8"/>
        </w:numPr>
        <w:ind w:left="357" w:hanging="357"/>
        <w:jc w:val="both"/>
        <w:rPr>
          <w:rFonts w:asciiTheme="majorHAnsi" w:hAnsiTheme="majorHAnsi"/>
          <w:color w:val="000000"/>
        </w:rPr>
      </w:pPr>
      <w:r w:rsidRPr="000602BB">
        <w:rPr>
          <w:rFonts w:asciiTheme="majorHAnsi" w:hAnsiTheme="majorHAnsi"/>
          <w:color w:val="000000"/>
        </w:rPr>
        <w:t>Financial strategy for implementing the action</w:t>
      </w:r>
      <w:r w:rsidR="00F5685B">
        <w:rPr>
          <w:rFonts w:asciiTheme="majorHAnsi" w:hAnsiTheme="majorHAnsi"/>
        </w:rPr>
        <w:t>/action area/sector</w:t>
      </w:r>
      <w:r w:rsidR="00F5685B">
        <w:rPr>
          <w:rStyle w:val="FootnoteReference"/>
          <w:rFonts w:asciiTheme="majorHAnsi" w:hAnsiTheme="majorHAnsi"/>
          <w:color w:val="000000"/>
        </w:rPr>
        <w:t xml:space="preserve"> </w:t>
      </w:r>
      <w:r w:rsidR="00BE2608">
        <w:rPr>
          <w:rStyle w:val="FootnoteReference"/>
          <w:rFonts w:asciiTheme="majorHAnsi" w:hAnsiTheme="majorHAnsi"/>
          <w:color w:val="000000"/>
        </w:rPr>
        <w:footnoteReference w:id="1"/>
      </w:r>
    </w:p>
    <w:p w14:paraId="04C7D00E" w14:textId="77777777" w:rsidR="00191AD6" w:rsidRPr="000602BB" w:rsidRDefault="00452215">
      <w:pPr>
        <w:numPr>
          <w:ilvl w:val="0"/>
          <w:numId w:val="8"/>
        </w:numPr>
        <w:ind w:left="357" w:hanging="357"/>
        <w:jc w:val="both"/>
        <w:rPr>
          <w:rFonts w:asciiTheme="majorHAnsi" w:hAnsiTheme="majorHAnsi"/>
          <w:color w:val="000000"/>
        </w:rPr>
      </w:pPr>
      <w:r w:rsidRPr="000602BB">
        <w:rPr>
          <w:rFonts w:asciiTheme="majorHAnsi" w:hAnsiTheme="majorHAnsi"/>
          <w:color w:val="000000"/>
        </w:rPr>
        <w:t xml:space="preserve">Implementation status, cost and timeframe </w:t>
      </w:r>
    </w:p>
    <w:p w14:paraId="00856BC7" w14:textId="77777777" w:rsidR="00191AD6" w:rsidRPr="000602BB" w:rsidRDefault="00452215">
      <w:pPr>
        <w:numPr>
          <w:ilvl w:val="0"/>
          <w:numId w:val="8"/>
        </w:numPr>
        <w:ind w:left="357" w:hanging="357"/>
        <w:jc w:val="both"/>
        <w:rPr>
          <w:rFonts w:asciiTheme="majorHAnsi" w:hAnsiTheme="majorHAnsi"/>
          <w:color w:val="000000"/>
        </w:rPr>
      </w:pPr>
      <w:r w:rsidRPr="000602BB">
        <w:rPr>
          <w:rFonts w:asciiTheme="majorHAnsi" w:hAnsiTheme="majorHAnsi"/>
          <w:color w:val="000000"/>
        </w:rPr>
        <w:t xml:space="preserve">Implementing </w:t>
      </w:r>
      <w:proofErr w:type="gramStart"/>
      <w:r w:rsidRPr="000602BB">
        <w:rPr>
          <w:rFonts w:asciiTheme="majorHAnsi" w:hAnsiTheme="majorHAnsi"/>
          <w:color w:val="000000"/>
        </w:rPr>
        <w:t>agency(</w:t>
      </w:r>
      <w:proofErr w:type="gramEnd"/>
      <w:r w:rsidRPr="000602BB">
        <w:rPr>
          <w:rFonts w:asciiTheme="majorHAnsi" w:hAnsiTheme="majorHAnsi"/>
          <w:color w:val="000000"/>
        </w:rPr>
        <w:t>ies)</w:t>
      </w:r>
    </w:p>
    <w:p w14:paraId="198457BC" w14:textId="7AFB4C9F" w:rsidR="00191AD6" w:rsidRPr="000602BB" w:rsidRDefault="00452215">
      <w:pPr>
        <w:numPr>
          <w:ilvl w:val="0"/>
          <w:numId w:val="8"/>
        </w:numPr>
        <w:ind w:left="357" w:hanging="357"/>
        <w:jc w:val="both"/>
        <w:rPr>
          <w:rFonts w:asciiTheme="majorHAnsi" w:hAnsiTheme="majorHAnsi"/>
          <w:color w:val="000000"/>
        </w:rPr>
      </w:pPr>
      <w:r w:rsidRPr="000602BB">
        <w:rPr>
          <w:rFonts w:asciiTheme="majorHAnsi" w:hAnsiTheme="majorHAnsi"/>
          <w:color w:val="000000"/>
        </w:rPr>
        <w:t xml:space="preserve">Stakeholders involved in planning and implementation </w:t>
      </w:r>
    </w:p>
    <w:p w14:paraId="314C2F14" w14:textId="77777777" w:rsidR="00191AD6" w:rsidRPr="000602BB" w:rsidRDefault="00452215">
      <w:pPr>
        <w:jc w:val="both"/>
        <w:rPr>
          <w:rFonts w:asciiTheme="majorHAnsi" w:hAnsiTheme="majorHAnsi"/>
        </w:rPr>
      </w:pPr>
      <w:r w:rsidRPr="000602BB">
        <w:rPr>
          <w:rFonts w:asciiTheme="majorHAnsi" w:hAnsiTheme="majorHAnsi"/>
        </w:rPr>
        <w:t xml:space="preserve">In additional, local governments </w:t>
      </w:r>
      <w:r w:rsidRPr="000602BB">
        <w:rPr>
          <w:rFonts w:asciiTheme="majorHAnsi" w:hAnsiTheme="majorHAnsi"/>
          <w:b/>
        </w:rPr>
        <w:t>should</w:t>
      </w:r>
      <w:r w:rsidRPr="000602BB">
        <w:rPr>
          <w:rFonts w:asciiTheme="majorHAnsi" w:hAnsiTheme="majorHAnsi"/>
        </w:rPr>
        <w:t xml:space="preserve"> also provide the following information in the action plans:</w:t>
      </w:r>
    </w:p>
    <w:p w14:paraId="52B6D450" w14:textId="18DC276B" w:rsidR="00191AD6" w:rsidRPr="000602BB" w:rsidRDefault="00452215">
      <w:pPr>
        <w:numPr>
          <w:ilvl w:val="0"/>
          <w:numId w:val="8"/>
        </w:numPr>
        <w:ind w:left="357" w:hanging="357"/>
        <w:jc w:val="both"/>
        <w:rPr>
          <w:rFonts w:asciiTheme="majorHAnsi" w:hAnsiTheme="majorHAnsi"/>
          <w:color w:val="000000"/>
        </w:rPr>
      </w:pPr>
      <w:r w:rsidRPr="000602BB">
        <w:rPr>
          <w:rFonts w:asciiTheme="majorHAnsi" w:hAnsiTheme="majorHAnsi"/>
          <w:color w:val="000000"/>
        </w:rPr>
        <w:t>Prioritization of actions</w:t>
      </w:r>
    </w:p>
    <w:p w14:paraId="4AFBF28B" w14:textId="77777777" w:rsidR="00191AD6" w:rsidRDefault="00452215">
      <w:pPr>
        <w:numPr>
          <w:ilvl w:val="0"/>
          <w:numId w:val="8"/>
        </w:numPr>
        <w:ind w:left="357" w:hanging="357"/>
        <w:jc w:val="both"/>
        <w:rPr>
          <w:rFonts w:asciiTheme="majorHAnsi" w:hAnsiTheme="majorHAnsi"/>
          <w:color w:val="000000"/>
        </w:rPr>
      </w:pPr>
      <w:r w:rsidRPr="000602BB">
        <w:rPr>
          <w:rFonts w:asciiTheme="majorHAnsi" w:hAnsiTheme="majorHAnsi"/>
          <w:color w:val="000000"/>
        </w:rPr>
        <w:t>Policy instrument(s) to implement the actions</w:t>
      </w:r>
    </w:p>
    <w:p w14:paraId="1F460700" w14:textId="15B768C6" w:rsidR="00DB7513" w:rsidRDefault="001D3DE8" w:rsidP="00DB7513">
      <w:pPr>
        <w:jc w:val="both"/>
        <w:rPr>
          <w:rFonts w:asciiTheme="majorHAnsi" w:hAnsiTheme="majorHAnsi"/>
          <w:color w:val="000000"/>
        </w:rPr>
      </w:pPr>
      <w:r>
        <w:rPr>
          <w:rFonts w:asciiTheme="majorHAnsi" w:hAnsiTheme="majorHAnsi"/>
          <w:color w:val="000000"/>
        </w:rPr>
        <w:t xml:space="preserve">Local governments </w:t>
      </w:r>
      <w:r w:rsidR="000060C8">
        <w:rPr>
          <w:rFonts w:asciiTheme="majorHAnsi" w:hAnsiTheme="majorHAnsi"/>
          <w:color w:val="000000"/>
        </w:rPr>
        <w:t xml:space="preserve">are encouraged to report </w:t>
      </w:r>
      <w:r w:rsidR="00510220">
        <w:rPr>
          <w:rFonts w:asciiTheme="majorHAnsi" w:hAnsiTheme="majorHAnsi"/>
          <w:color w:val="000000"/>
        </w:rPr>
        <w:t xml:space="preserve">actions in as much detail </w:t>
      </w:r>
      <w:r w:rsidR="000060C8">
        <w:rPr>
          <w:rFonts w:asciiTheme="majorHAnsi" w:hAnsiTheme="majorHAnsi"/>
          <w:color w:val="000000"/>
        </w:rPr>
        <w:t>as possible.</w:t>
      </w:r>
      <w:r w:rsidR="00DB7513" w:rsidRPr="00DB7513">
        <w:rPr>
          <w:rFonts w:asciiTheme="majorHAnsi" w:hAnsiTheme="majorHAnsi"/>
          <w:color w:val="000000"/>
        </w:rPr>
        <w:t xml:space="preserve"> </w:t>
      </w:r>
      <w:r w:rsidR="008A1EB4">
        <w:rPr>
          <w:rFonts w:asciiTheme="majorHAnsi" w:hAnsiTheme="majorHAnsi"/>
          <w:color w:val="000000"/>
        </w:rPr>
        <w:t xml:space="preserve"> </w:t>
      </w:r>
    </w:p>
    <w:p w14:paraId="2FCA3E47" w14:textId="77777777" w:rsidR="007C7E65" w:rsidRPr="000602BB" w:rsidRDefault="007C7E65" w:rsidP="00DB7513">
      <w:pPr>
        <w:jc w:val="both"/>
        <w:rPr>
          <w:rFonts w:asciiTheme="majorHAnsi" w:hAnsiTheme="majorHAnsi"/>
          <w:color w:val="000000"/>
        </w:rPr>
      </w:pPr>
      <w:bookmarkStart w:id="4" w:name="_GoBack"/>
      <w:bookmarkEnd w:id="4"/>
    </w:p>
    <w:p w14:paraId="3E9488D3" w14:textId="77777777" w:rsidR="00191AD6" w:rsidRPr="000602BB" w:rsidRDefault="00452215">
      <w:pPr>
        <w:pStyle w:val="Heading2"/>
        <w:spacing w:before="0"/>
        <w:contextualSpacing w:val="0"/>
        <w:rPr>
          <w:rFonts w:asciiTheme="majorHAnsi" w:eastAsia="Calibri" w:hAnsiTheme="majorHAnsi" w:cs="Calibri"/>
          <w:b w:val="0"/>
        </w:rPr>
      </w:pPr>
      <w:bookmarkStart w:id="5" w:name="_2bn6wsx" w:colFirst="0" w:colLast="0"/>
      <w:bookmarkStart w:id="6" w:name="_Toc512239444"/>
      <w:bookmarkStart w:id="7" w:name="_Toc520794137"/>
      <w:bookmarkEnd w:id="5"/>
      <w:r w:rsidRPr="000602BB">
        <w:rPr>
          <w:rFonts w:asciiTheme="majorHAnsi" w:eastAsia="Calibri" w:hAnsiTheme="majorHAnsi" w:cs="Calibri"/>
          <w:sz w:val="22"/>
          <w:szCs w:val="22"/>
        </w:rPr>
        <w:t>6.2 Monitoring</w:t>
      </w:r>
      <w:bookmarkEnd w:id="6"/>
      <w:bookmarkEnd w:id="7"/>
    </w:p>
    <w:p w14:paraId="5A021800" w14:textId="77777777" w:rsidR="00A373EE" w:rsidRDefault="00452215">
      <w:pPr>
        <w:jc w:val="both"/>
        <w:rPr>
          <w:rFonts w:asciiTheme="majorHAnsi" w:hAnsiTheme="majorHAnsi"/>
        </w:rPr>
      </w:pPr>
      <w:r w:rsidRPr="000602BB">
        <w:rPr>
          <w:rFonts w:asciiTheme="majorHAnsi" w:hAnsiTheme="majorHAnsi"/>
        </w:rPr>
        <w:t xml:space="preserve">The local government </w:t>
      </w:r>
      <w:r w:rsidRPr="000602BB">
        <w:rPr>
          <w:rFonts w:asciiTheme="majorHAnsi" w:hAnsiTheme="majorHAnsi"/>
          <w:b/>
        </w:rPr>
        <w:t>shall</w:t>
      </w:r>
      <w:r w:rsidRPr="000602BB">
        <w:rPr>
          <w:rFonts w:asciiTheme="majorHAnsi" w:hAnsiTheme="majorHAnsi"/>
        </w:rPr>
        <w:t xml:space="preserve"> submit monitoring reports every two years after submitting the action plan(s). The monitoring reports </w:t>
      </w:r>
      <w:r w:rsidRPr="001D3DE8">
        <w:rPr>
          <w:rFonts w:asciiTheme="majorHAnsi" w:hAnsiTheme="majorHAnsi"/>
          <w:b/>
        </w:rPr>
        <w:t>shall</w:t>
      </w:r>
      <w:r w:rsidRPr="000602BB">
        <w:rPr>
          <w:rFonts w:asciiTheme="majorHAnsi" w:hAnsiTheme="majorHAnsi"/>
        </w:rPr>
        <w:t xml:space="preserve"> provide information about the implementation status of each action</w:t>
      </w:r>
      <w:r w:rsidR="009E4245">
        <w:rPr>
          <w:rFonts w:asciiTheme="majorHAnsi" w:hAnsiTheme="majorHAnsi"/>
        </w:rPr>
        <w:t>/action area/sector</w:t>
      </w:r>
      <w:r w:rsidRPr="000602BB">
        <w:rPr>
          <w:rFonts w:asciiTheme="majorHAnsi" w:hAnsiTheme="majorHAnsi"/>
        </w:rPr>
        <w:t xml:space="preserve"> contained in the action plan, helping to monitor progress made. The local government </w:t>
      </w:r>
      <w:r w:rsidRPr="000602BB">
        <w:rPr>
          <w:rFonts w:asciiTheme="majorHAnsi" w:hAnsiTheme="majorHAnsi"/>
          <w:b/>
        </w:rPr>
        <w:t>shall</w:t>
      </w:r>
      <w:r w:rsidRPr="000602BB">
        <w:rPr>
          <w:rFonts w:asciiTheme="majorHAnsi" w:hAnsiTheme="majorHAnsi"/>
        </w:rPr>
        <w:t xml:space="preserve"> update and resubmit the action plan(s) when there are significant changes to the existing plan(s). The local government </w:t>
      </w:r>
      <w:r w:rsidRPr="000602BB">
        <w:rPr>
          <w:rFonts w:asciiTheme="majorHAnsi" w:hAnsiTheme="majorHAnsi"/>
          <w:b/>
        </w:rPr>
        <w:t>should</w:t>
      </w:r>
      <w:r w:rsidRPr="000602BB">
        <w:rPr>
          <w:rFonts w:asciiTheme="majorHAnsi" w:hAnsiTheme="majorHAnsi"/>
        </w:rPr>
        <w:t xml:space="preserve"> also report the implementation cost for each action</w:t>
      </w:r>
      <w:r w:rsidR="009E4245">
        <w:rPr>
          <w:rFonts w:asciiTheme="majorHAnsi" w:hAnsiTheme="majorHAnsi"/>
        </w:rPr>
        <w:t>/action area/sector</w:t>
      </w:r>
      <w:r w:rsidRPr="000602BB">
        <w:rPr>
          <w:rFonts w:asciiTheme="majorHAnsi" w:hAnsiTheme="majorHAnsi"/>
        </w:rPr>
        <w:t xml:space="preserve">. </w:t>
      </w:r>
    </w:p>
    <w:p w14:paraId="52AA7B45" w14:textId="6EBE70B5" w:rsidR="00191AD6" w:rsidRPr="000602BB" w:rsidRDefault="00191AD6" w:rsidP="007C7E65">
      <w:pPr>
        <w:jc w:val="both"/>
        <w:rPr>
          <w:rFonts w:asciiTheme="majorHAnsi" w:hAnsiTheme="majorHAnsi"/>
        </w:rPr>
      </w:pPr>
    </w:p>
    <w:sectPr w:rsidR="00191AD6" w:rsidRPr="000602BB">
      <w:footerReference w:type="default" r:id="rId10"/>
      <w:type w:val="continuous"/>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106E05" w14:textId="77777777" w:rsidR="00B70B2F" w:rsidRDefault="00B70B2F">
      <w:pPr>
        <w:spacing w:after="0" w:line="240" w:lineRule="auto"/>
      </w:pPr>
      <w:r>
        <w:separator/>
      </w:r>
    </w:p>
  </w:endnote>
  <w:endnote w:type="continuationSeparator" w:id="0">
    <w:p w14:paraId="3DAA0B92" w14:textId="77777777" w:rsidR="00B70B2F" w:rsidRDefault="00B70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287" w:usb1="00000000" w:usb2="00000000" w:usb3="00000000" w:csb0="0000009F" w:csb1="00000000"/>
  </w:font>
  <w:font w:name="Segoe UI">
    <w:altName w:val="Arial"/>
    <w:charset w:val="00"/>
    <w:family w:val="swiss"/>
    <w:pitch w:val="variable"/>
    <w:sig w:usb0="E10022FF" w:usb1="C000E47F" w:usb2="00000029" w:usb3="00000000" w:csb0="000001DF" w:csb1="00000000"/>
  </w:font>
  <w:font w:name="SimSun">
    <w:altName w:val="宋体"/>
    <w:charset w:val="86"/>
    <w:family w:val="auto"/>
    <w:pitch w:val="variable"/>
    <w:sig w:usb0="00000003" w:usb1="288F0000" w:usb2="00000016" w:usb3="00000000" w:csb0="00040001" w:csb1="00000000"/>
  </w:font>
  <w:font w:name="Cordia New">
    <w:panose1 w:val="00000000000000000000"/>
    <w:charset w:val="DE"/>
    <w:family w:val="roman"/>
    <w:notTrueType/>
    <w:pitch w:val="variable"/>
    <w:sig w:usb0="01000001" w:usb1="00000000" w:usb2="00000000" w:usb3="00000000" w:csb0="00010000" w:csb1="00000000"/>
  </w:font>
  <w:font w:name="宋体">
    <w:charset w:val="50"/>
    <w:family w:val="auto"/>
    <w:pitch w:val="variable"/>
    <w:sig w:usb0="00000003" w:usb1="288F0000" w:usb2="00000016" w:usb3="00000000" w:csb0="00040001" w:csb1="00000000"/>
  </w:font>
  <w:font w:name="Angsana New">
    <w:panose1 w:val="00000000000000000000"/>
    <w:charset w:val="DE"/>
    <w:family w:val="roman"/>
    <w:notTrueType/>
    <w:pitch w:val="variable"/>
    <w:sig w:usb0="01000001" w:usb1="00000000" w:usb2="00000000" w:usb3="00000000" w:csb0="0001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4883602"/>
      <w:docPartObj>
        <w:docPartGallery w:val="Page Numbers (Bottom of Page)"/>
        <w:docPartUnique/>
      </w:docPartObj>
    </w:sdtPr>
    <w:sdtEndPr>
      <w:rPr>
        <w:noProof/>
      </w:rPr>
    </w:sdtEndPr>
    <w:sdtContent>
      <w:p w14:paraId="21E5CDC5" w14:textId="52425AF1" w:rsidR="00B70B2F" w:rsidRDefault="00B70B2F">
        <w:pPr>
          <w:pStyle w:val="Footer"/>
          <w:jc w:val="right"/>
        </w:pPr>
        <w:r>
          <w:fldChar w:fldCharType="begin"/>
        </w:r>
        <w:r>
          <w:instrText xml:space="preserve"> PAGE   \* MERGEFORMAT </w:instrText>
        </w:r>
        <w:r>
          <w:fldChar w:fldCharType="separate"/>
        </w:r>
        <w:r w:rsidR="007C7E65">
          <w:rPr>
            <w:noProof/>
          </w:rPr>
          <w:t>2</w:t>
        </w:r>
        <w:r>
          <w:rPr>
            <w:noProof/>
          </w:rPr>
          <w:fldChar w:fldCharType="end"/>
        </w:r>
      </w:p>
    </w:sdtContent>
  </w:sdt>
  <w:p w14:paraId="72374F0E" w14:textId="77777777" w:rsidR="00B70B2F" w:rsidRDefault="00B70B2F">
    <w:pPr>
      <w:pBdr>
        <w:top w:val="nil"/>
        <w:left w:val="nil"/>
        <w:bottom w:val="nil"/>
        <w:right w:val="nil"/>
        <w:between w:val="nil"/>
      </w:pBdr>
      <w:tabs>
        <w:tab w:val="center" w:pos="4320"/>
        <w:tab w:val="right" w:pos="8640"/>
      </w:tabs>
      <w:spacing w:after="0" w:line="240" w:lineRule="auto"/>
      <w:rPr>
        <w:rFonts w:ascii="Arial" w:eastAsia="Arial" w:hAnsi="Arial" w:cs="Arial"/>
        <w:color w:val="000000"/>
        <w:sz w:val="24"/>
        <w:szCs w:val="24"/>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5957D2" w14:textId="77777777" w:rsidR="00B70B2F" w:rsidRDefault="00B70B2F">
      <w:pPr>
        <w:spacing w:after="0" w:line="240" w:lineRule="auto"/>
      </w:pPr>
      <w:r>
        <w:separator/>
      </w:r>
    </w:p>
  </w:footnote>
  <w:footnote w:type="continuationSeparator" w:id="0">
    <w:p w14:paraId="4D1DA8B4" w14:textId="77777777" w:rsidR="00B70B2F" w:rsidRDefault="00B70B2F">
      <w:pPr>
        <w:spacing w:after="0" w:line="240" w:lineRule="auto"/>
      </w:pPr>
      <w:r>
        <w:continuationSeparator/>
      </w:r>
    </w:p>
  </w:footnote>
  <w:footnote w:id="1">
    <w:p w14:paraId="66269356" w14:textId="1D9FD722" w:rsidR="00B70B2F" w:rsidRPr="00126130" w:rsidRDefault="00B70B2F" w:rsidP="00D35421">
      <w:pPr>
        <w:pStyle w:val="FootnoteText"/>
        <w:rPr>
          <w:rFonts w:ascii="Calibri" w:eastAsia="Calibri" w:hAnsi="Calibri" w:cs="Calibri"/>
          <w:color w:val="000000"/>
          <w:lang w:val="en-GB" w:eastAsia="en-GB"/>
        </w:rPr>
      </w:pPr>
      <w:r>
        <w:rPr>
          <w:rStyle w:val="FootnoteReference"/>
        </w:rPr>
        <w:footnoteRef/>
      </w:r>
      <w:r>
        <w:t xml:space="preserve"> </w:t>
      </w:r>
      <w:r w:rsidRPr="00126130">
        <w:rPr>
          <w:rFonts w:ascii="Calibri" w:eastAsia="Calibri" w:hAnsi="Calibri" w:cs="Calibri"/>
          <w:color w:val="000000"/>
          <w:lang w:val="en-GB" w:eastAsia="en-GB"/>
        </w:rPr>
        <w:t xml:space="preserve">Cities require massive and targeted investment in order to deliver low carbon and resilient infrastructure for their populations. Through partnerships with the EIB, EBRD, World Bank and other IFIs, GCoM is helping to fill the existing urban financing gap by providing cities with new levels of access to investments, technical assistance and advice and new partnerships are under developments. Disclosure of projects contained in Climate Action Plans with the related financial information is critical to better evaluate what new levels of access to investments, advice and financing are critical and additional to existing efforts to realizing cities’ ambitious climate commitments. Such disclosure and transparency increases investors’ confidence on the city’s ability to deliver with accountability and good governance. Further guidance on project development and financing will be provided alongside these recommendations.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601A2"/>
    <w:multiLevelType w:val="hybridMultilevel"/>
    <w:tmpl w:val="9AD8E1D4"/>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68B2735"/>
    <w:multiLevelType w:val="hybridMultilevel"/>
    <w:tmpl w:val="BF88798C"/>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71A2536"/>
    <w:multiLevelType w:val="multilevel"/>
    <w:tmpl w:val="722095C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07200ED4"/>
    <w:multiLevelType w:val="hybridMultilevel"/>
    <w:tmpl w:val="A67EC962"/>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7CF2F17"/>
    <w:multiLevelType w:val="hybridMultilevel"/>
    <w:tmpl w:val="992E2A4A"/>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086E080B"/>
    <w:multiLevelType w:val="hybridMultilevel"/>
    <w:tmpl w:val="1922832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0A656723"/>
    <w:multiLevelType w:val="multilevel"/>
    <w:tmpl w:val="002618A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nsid w:val="0E127B02"/>
    <w:multiLevelType w:val="multilevel"/>
    <w:tmpl w:val="C3F4F50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13E14BED"/>
    <w:multiLevelType w:val="hybridMultilevel"/>
    <w:tmpl w:val="21DEC6E4"/>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A16024D"/>
    <w:multiLevelType w:val="multilevel"/>
    <w:tmpl w:val="D0EC651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1F8C03AB"/>
    <w:multiLevelType w:val="hybridMultilevel"/>
    <w:tmpl w:val="ACDAB790"/>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24824FEF"/>
    <w:multiLevelType w:val="multilevel"/>
    <w:tmpl w:val="6E14692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nsid w:val="25B66FF3"/>
    <w:multiLevelType w:val="multilevel"/>
    <w:tmpl w:val="2AF2D8A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nsid w:val="272273B9"/>
    <w:multiLevelType w:val="multilevel"/>
    <w:tmpl w:val="B0E6E0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27745A5E"/>
    <w:multiLevelType w:val="multilevel"/>
    <w:tmpl w:val="24C8959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2DF832A6"/>
    <w:multiLevelType w:val="multilevel"/>
    <w:tmpl w:val="B40E25C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nsid w:val="2FF21878"/>
    <w:multiLevelType w:val="multilevel"/>
    <w:tmpl w:val="CCDEEF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3312053A"/>
    <w:multiLevelType w:val="multilevel"/>
    <w:tmpl w:val="4444729C"/>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35EC4A38"/>
    <w:multiLevelType w:val="multilevel"/>
    <w:tmpl w:val="0E78505C"/>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3688319F"/>
    <w:multiLevelType w:val="multilevel"/>
    <w:tmpl w:val="BEE8687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nsid w:val="37740D40"/>
    <w:multiLevelType w:val="multilevel"/>
    <w:tmpl w:val="EE54D18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3E8D7880"/>
    <w:multiLevelType w:val="hybridMultilevel"/>
    <w:tmpl w:val="0FFC8F18"/>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45C2709E"/>
    <w:multiLevelType w:val="hybridMultilevel"/>
    <w:tmpl w:val="746270A8"/>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4D3536AC"/>
    <w:multiLevelType w:val="multilevel"/>
    <w:tmpl w:val="4678BCA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4">
    <w:nsid w:val="4E85083F"/>
    <w:multiLevelType w:val="multilevel"/>
    <w:tmpl w:val="F8DEE46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5">
    <w:nsid w:val="4E920924"/>
    <w:multiLevelType w:val="hybridMultilevel"/>
    <w:tmpl w:val="A134AF72"/>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50B86AB8"/>
    <w:multiLevelType w:val="multilevel"/>
    <w:tmpl w:val="AB80C5D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nsid w:val="55EB61C8"/>
    <w:multiLevelType w:val="hybridMultilevel"/>
    <w:tmpl w:val="F8CC691E"/>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5C4464CC"/>
    <w:multiLevelType w:val="hybridMultilevel"/>
    <w:tmpl w:val="4B0206EC"/>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5D6B0E41"/>
    <w:multiLevelType w:val="multilevel"/>
    <w:tmpl w:val="FC981880"/>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nsid w:val="620D59BE"/>
    <w:multiLevelType w:val="multilevel"/>
    <w:tmpl w:val="3528AB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nsid w:val="63113E6C"/>
    <w:multiLevelType w:val="hybridMultilevel"/>
    <w:tmpl w:val="1144DAB4"/>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636B410C"/>
    <w:multiLevelType w:val="multilevel"/>
    <w:tmpl w:val="78CA6090"/>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nsid w:val="6411193E"/>
    <w:multiLevelType w:val="multilevel"/>
    <w:tmpl w:val="4914EE4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4">
    <w:nsid w:val="656513CE"/>
    <w:multiLevelType w:val="multilevel"/>
    <w:tmpl w:val="CEF6322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nsid w:val="673101B6"/>
    <w:multiLevelType w:val="multilevel"/>
    <w:tmpl w:val="81F4EE7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nsid w:val="68C21B9E"/>
    <w:multiLevelType w:val="multilevel"/>
    <w:tmpl w:val="7304F85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7">
    <w:nsid w:val="690A67F4"/>
    <w:multiLevelType w:val="hybridMultilevel"/>
    <w:tmpl w:val="9CDE6F2E"/>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nsid w:val="692A34E5"/>
    <w:multiLevelType w:val="multilevel"/>
    <w:tmpl w:val="E8F45E4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9">
    <w:nsid w:val="693E45FF"/>
    <w:multiLevelType w:val="multilevel"/>
    <w:tmpl w:val="33D24B7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0">
    <w:nsid w:val="6A2304B9"/>
    <w:multiLevelType w:val="hybridMultilevel"/>
    <w:tmpl w:val="966AE6B6"/>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nsid w:val="6EAD2ADC"/>
    <w:multiLevelType w:val="multilevel"/>
    <w:tmpl w:val="D8026D9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2">
    <w:nsid w:val="749B2762"/>
    <w:multiLevelType w:val="multilevel"/>
    <w:tmpl w:val="1600589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nsid w:val="75CC69A2"/>
    <w:multiLevelType w:val="hybridMultilevel"/>
    <w:tmpl w:val="92C059C2"/>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
    <w:nsid w:val="772F2807"/>
    <w:multiLevelType w:val="multilevel"/>
    <w:tmpl w:val="911204E0"/>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nsid w:val="78E12674"/>
    <w:multiLevelType w:val="multilevel"/>
    <w:tmpl w:val="F83803C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6">
    <w:nsid w:val="793E0D5E"/>
    <w:multiLevelType w:val="multilevel"/>
    <w:tmpl w:val="1FC415B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7">
    <w:nsid w:val="7D464A2F"/>
    <w:multiLevelType w:val="multilevel"/>
    <w:tmpl w:val="54DA92F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nsid w:val="7FD60AA1"/>
    <w:multiLevelType w:val="multilevel"/>
    <w:tmpl w:val="0AD879D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15"/>
  </w:num>
  <w:num w:numId="2">
    <w:abstractNumId w:val="19"/>
  </w:num>
  <w:num w:numId="3">
    <w:abstractNumId w:val="48"/>
  </w:num>
  <w:num w:numId="4">
    <w:abstractNumId w:val="34"/>
  </w:num>
  <w:num w:numId="5">
    <w:abstractNumId w:val="36"/>
  </w:num>
  <w:num w:numId="6">
    <w:abstractNumId w:val="47"/>
  </w:num>
  <w:num w:numId="7">
    <w:abstractNumId w:val="32"/>
  </w:num>
  <w:num w:numId="8">
    <w:abstractNumId w:val="41"/>
  </w:num>
  <w:num w:numId="9">
    <w:abstractNumId w:val="2"/>
  </w:num>
  <w:num w:numId="10">
    <w:abstractNumId w:val="9"/>
  </w:num>
  <w:num w:numId="11">
    <w:abstractNumId w:val="30"/>
  </w:num>
  <w:num w:numId="12">
    <w:abstractNumId w:val="26"/>
  </w:num>
  <w:num w:numId="13">
    <w:abstractNumId w:val="7"/>
  </w:num>
  <w:num w:numId="14">
    <w:abstractNumId w:val="44"/>
  </w:num>
  <w:num w:numId="15">
    <w:abstractNumId w:val="18"/>
  </w:num>
  <w:num w:numId="16">
    <w:abstractNumId w:val="14"/>
  </w:num>
  <w:num w:numId="17">
    <w:abstractNumId w:val="13"/>
  </w:num>
  <w:num w:numId="18">
    <w:abstractNumId w:val="23"/>
  </w:num>
  <w:num w:numId="19">
    <w:abstractNumId w:val="46"/>
  </w:num>
  <w:num w:numId="20">
    <w:abstractNumId w:val="29"/>
  </w:num>
  <w:num w:numId="21">
    <w:abstractNumId w:val="17"/>
  </w:num>
  <w:num w:numId="22">
    <w:abstractNumId w:val="20"/>
  </w:num>
  <w:num w:numId="23">
    <w:abstractNumId w:val="35"/>
  </w:num>
  <w:num w:numId="24">
    <w:abstractNumId w:val="42"/>
  </w:num>
  <w:num w:numId="25">
    <w:abstractNumId w:val="16"/>
  </w:num>
  <w:num w:numId="26">
    <w:abstractNumId w:val="38"/>
  </w:num>
  <w:num w:numId="27">
    <w:abstractNumId w:val="11"/>
  </w:num>
  <w:num w:numId="28">
    <w:abstractNumId w:val="24"/>
  </w:num>
  <w:num w:numId="29">
    <w:abstractNumId w:val="12"/>
  </w:num>
  <w:num w:numId="30">
    <w:abstractNumId w:val="33"/>
  </w:num>
  <w:num w:numId="31">
    <w:abstractNumId w:val="39"/>
  </w:num>
  <w:num w:numId="32">
    <w:abstractNumId w:val="45"/>
  </w:num>
  <w:num w:numId="33">
    <w:abstractNumId w:val="5"/>
  </w:num>
  <w:num w:numId="34">
    <w:abstractNumId w:val="4"/>
  </w:num>
  <w:num w:numId="35">
    <w:abstractNumId w:val="37"/>
  </w:num>
  <w:num w:numId="36">
    <w:abstractNumId w:val="31"/>
  </w:num>
  <w:num w:numId="37">
    <w:abstractNumId w:val="43"/>
  </w:num>
  <w:num w:numId="38">
    <w:abstractNumId w:val="40"/>
  </w:num>
  <w:num w:numId="39">
    <w:abstractNumId w:val="10"/>
  </w:num>
  <w:num w:numId="40">
    <w:abstractNumId w:val="3"/>
  </w:num>
  <w:num w:numId="41">
    <w:abstractNumId w:val="1"/>
  </w:num>
  <w:num w:numId="42">
    <w:abstractNumId w:val="25"/>
  </w:num>
  <w:num w:numId="43">
    <w:abstractNumId w:val="27"/>
  </w:num>
  <w:num w:numId="44">
    <w:abstractNumId w:val="22"/>
  </w:num>
  <w:num w:numId="45">
    <w:abstractNumId w:val="28"/>
  </w:num>
  <w:num w:numId="46">
    <w:abstractNumId w:val="21"/>
  </w:num>
  <w:num w:numId="47">
    <w:abstractNumId w:val="0"/>
  </w:num>
  <w:num w:numId="48">
    <w:abstractNumId w:val="8"/>
  </w:num>
  <w:num w:numId="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191AD6"/>
    <w:rsid w:val="000060C8"/>
    <w:rsid w:val="00010C93"/>
    <w:rsid w:val="0001471A"/>
    <w:rsid w:val="00015EA4"/>
    <w:rsid w:val="00022C6F"/>
    <w:rsid w:val="00024FD0"/>
    <w:rsid w:val="00036FBE"/>
    <w:rsid w:val="00041DB4"/>
    <w:rsid w:val="000602BB"/>
    <w:rsid w:val="00080BA9"/>
    <w:rsid w:val="00087D10"/>
    <w:rsid w:val="00090C00"/>
    <w:rsid w:val="000A2E51"/>
    <w:rsid w:val="000B09AE"/>
    <w:rsid w:val="000C1A73"/>
    <w:rsid w:val="000C3717"/>
    <w:rsid w:val="000C686E"/>
    <w:rsid w:val="000D0EEC"/>
    <w:rsid w:val="000E247A"/>
    <w:rsid w:val="0010084C"/>
    <w:rsid w:val="00107CA4"/>
    <w:rsid w:val="00114DE3"/>
    <w:rsid w:val="00126130"/>
    <w:rsid w:val="00144155"/>
    <w:rsid w:val="00164F50"/>
    <w:rsid w:val="00186C63"/>
    <w:rsid w:val="00191AD6"/>
    <w:rsid w:val="00197E9C"/>
    <w:rsid w:val="001B61BF"/>
    <w:rsid w:val="001D3DE8"/>
    <w:rsid w:val="001D5D81"/>
    <w:rsid w:val="001E1D5F"/>
    <w:rsid w:val="001E7982"/>
    <w:rsid w:val="00204280"/>
    <w:rsid w:val="002047C2"/>
    <w:rsid w:val="00215914"/>
    <w:rsid w:val="00267FD1"/>
    <w:rsid w:val="00291890"/>
    <w:rsid w:val="00293FD4"/>
    <w:rsid w:val="00296A7D"/>
    <w:rsid w:val="00297953"/>
    <w:rsid w:val="002A2EBD"/>
    <w:rsid w:val="002A7146"/>
    <w:rsid w:val="002C1B89"/>
    <w:rsid w:val="002D10E7"/>
    <w:rsid w:val="002D4591"/>
    <w:rsid w:val="002D50E9"/>
    <w:rsid w:val="002E056D"/>
    <w:rsid w:val="002F04B5"/>
    <w:rsid w:val="00337688"/>
    <w:rsid w:val="00345EFD"/>
    <w:rsid w:val="0035285E"/>
    <w:rsid w:val="003641A1"/>
    <w:rsid w:val="00372D26"/>
    <w:rsid w:val="0037562B"/>
    <w:rsid w:val="003A7BEC"/>
    <w:rsid w:val="00426672"/>
    <w:rsid w:val="00452215"/>
    <w:rsid w:val="0045227C"/>
    <w:rsid w:val="00476762"/>
    <w:rsid w:val="00487CDE"/>
    <w:rsid w:val="004A44F5"/>
    <w:rsid w:val="004A7E3A"/>
    <w:rsid w:val="004B5FB8"/>
    <w:rsid w:val="004E2BEE"/>
    <w:rsid w:val="00510220"/>
    <w:rsid w:val="00536C63"/>
    <w:rsid w:val="005603C5"/>
    <w:rsid w:val="005B4BBD"/>
    <w:rsid w:val="005F2322"/>
    <w:rsid w:val="0062040F"/>
    <w:rsid w:val="00627C86"/>
    <w:rsid w:val="00680415"/>
    <w:rsid w:val="006B60C5"/>
    <w:rsid w:val="006F1E0D"/>
    <w:rsid w:val="007371AA"/>
    <w:rsid w:val="00750008"/>
    <w:rsid w:val="00760844"/>
    <w:rsid w:val="00772F1A"/>
    <w:rsid w:val="00784E3F"/>
    <w:rsid w:val="0079705C"/>
    <w:rsid w:val="007C57D6"/>
    <w:rsid w:val="007C7E65"/>
    <w:rsid w:val="00802596"/>
    <w:rsid w:val="00816DD6"/>
    <w:rsid w:val="008232D0"/>
    <w:rsid w:val="00827E5D"/>
    <w:rsid w:val="00840399"/>
    <w:rsid w:val="008450BC"/>
    <w:rsid w:val="008770B7"/>
    <w:rsid w:val="008966C0"/>
    <w:rsid w:val="008A1EB4"/>
    <w:rsid w:val="008A3A80"/>
    <w:rsid w:val="008B1401"/>
    <w:rsid w:val="008C4C96"/>
    <w:rsid w:val="008D01F9"/>
    <w:rsid w:val="008F72F8"/>
    <w:rsid w:val="0093513D"/>
    <w:rsid w:val="0093686D"/>
    <w:rsid w:val="00943642"/>
    <w:rsid w:val="00976546"/>
    <w:rsid w:val="00976B74"/>
    <w:rsid w:val="00983764"/>
    <w:rsid w:val="009B0035"/>
    <w:rsid w:val="009E2589"/>
    <w:rsid w:val="009E4245"/>
    <w:rsid w:val="00A01E42"/>
    <w:rsid w:val="00A026FA"/>
    <w:rsid w:val="00A33DF0"/>
    <w:rsid w:val="00A373EE"/>
    <w:rsid w:val="00A57338"/>
    <w:rsid w:val="00A674B2"/>
    <w:rsid w:val="00A81261"/>
    <w:rsid w:val="00AB53D5"/>
    <w:rsid w:val="00AC231E"/>
    <w:rsid w:val="00AF463C"/>
    <w:rsid w:val="00B00597"/>
    <w:rsid w:val="00B019FF"/>
    <w:rsid w:val="00B05DF5"/>
    <w:rsid w:val="00B12A44"/>
    <w:rsid w:val="00B14511"/>
    <w:rsid w:val="00B671DB"/>
    <w:rsid w:val="00B705CF"/>
    <w:rsid w:val="00B70B2F"/>
    <w:rsid w:val="00B72FF1"/>
    <w:rsid w:val="00BB3DE7"/>
    <w:rsid w:val="00BB63ED"/>
    <w:rsid w:val="00BB6454"/>
    <w:rsid w:val="00BC340F"/>
    <w:rsid w:val="00BD0AD4"/>
    <w:rsid w:val="00BE2608"/>
    <w:rsid w:val="00BF0AE8"/>
    <w:rsid w:val="00C04E65"/>
    <w:rsid w:val="00C12A67"/>
    <w:rsid w:val="00C54CFE"/>
    <w:rsid w:val="00C67F0A"/>
    <w:rsid w:val="00C90F27"/>
    <w:rsid w:val="00CB66BA"/>
    <w:rsid w:val="00CC48FA"/>
    <w:rsid w:val="00CD6FBA"/>
    <w:rsid w:val="00CF6966"/>
    <w:rsid w:val="00D30894"/>
    <w:rsid w:val="00D35421"/>
    <w:rsid w:val="00D35B90"/>
    <w:rsid w:val="00D42FFC"/>
    <w:rsid w:val="00D566F5"/>
    <w:rsid w:val="00D75E8A"/>
    <w:rsid w:val="00DB647D"/>
    <w:rsid w:val="00DB7513"/>
    <w:rsid w:val="00DE1CFC"/>
    <w:rsid w:val="00DE74F0"/>
    <w:rsid w:val="00DF727A"/>
    <w:rsid w:val="00E0409D"/>
    <w:rsid w:val="00E073D7"/>
    <w:rsid w:val="00E26AE4"/>
    <w:rsid w:val="00E335D4"/>
    <w:rsid w:val="00E349BB"/>
    <w:rsid w:val="00E45A1D"/>
    <w:rsid w:val="00E820D7"/>
    <w:rsid w:val="00EA0A20"/>
    <w:rsid w:val="00EA2C5D"/>
    <w:rsid w:val="00EB032C"/>
    <w:rsid w:val="00EB2328"/>
    <w:rsid w:val="00EC05CB"/>
    <w:rsid w:val="00EC63C6"/>
    <w:rsid w:val="00ED17DB"/>
    <w:rsid w:val="00ED66F2"/>
    <w:rsid w:val="00EF5FC6"/>
    <w:rsid w:val="00F0336F"/>
    <w:rsid w:val="00F119BD"/>
    <w:rsid w:val="00F35229"/>
    <w:rsid w:val="00F42D17"/>
    <w:rsid w:val="00F506FA"/>
    <w:rsid w:val="00F5417B"/>
    <w:rsid w:val="00F54C98"/>
    <w:rsid w:val="00F5685B"/>
    <w:rsid w:val="00F60E23"/>
    <w:rsid w:val="00F77501"/>
    <w:rsid w:val="00FB329D"/>
    <w:rsid w:val="00FE02E0"/>
    <w:rsid w:val="00FE62FF"/>
    <w:rsid w:val="00FF636E"/>
    <w:rsid w:val="00FF77CE"/>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AFF9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link w:val="Heading2Char"/>
    <w:pPr>
      <w:keepNext/>
      <w:keepLines/>
      <w:pBdr>
        <w:bottom w:val="dotted" w:sz="4" w:space="1" w:color="0070C0"/>
      </w:pBdr>
      <w:spacing w:before="200" w:line="240" w:lineRule="auto"/>
      <w:ind w:left="360" w:hanging="360"/>
      <w:contextualSpacing/>
      <w:outlineLvl w:val="1"/>
    </w:pPr>
    <w:rPr>
      <w:rFonts w:ascii="Arial" w:eastAsia="Arial" w:hAnsi="Arial" w:cs="Arial"/>
      <w:b/>
      <w:sz w:val="24"/>
      <w:szCs w:val="24"/>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00" w:after="0"/>
      <w:outlineLvl w:val="3"/>
    </w:pPr>
    <w:rPr>
      <w:rFonts w:ascii="Cambria" w:eastAsia="Cambria" w:hAnsi="Cambria" w:cs="Cambria"/>
      <w:b/>
      <w:i/>
      <w:color w:val="4F81BD"/>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100" w:type="dxa"/>
        <w:left w:w="100" w:type="dxa"/>
        <w:bottom w:w="100" w:type="dxa"/>
        <w:right w:w="100" w:type="dxa"/>
      </w:tblCellMar>
    </w:tblPr>
  </w:style>
  <w:style w:type="table" w:customStyle="1" w:styleId="a0">
    <w:basedOn w:val="TableNormal"/>
    <w:pPr>
      <w:spacing w:after="0" w:line="240" w:lineRule="auto"/>
    </w:pPr>
    <w:tblPr>
      <w:tblStyleRowBandSize w:val="1"/>
      <w:tblStyleColBandSize w:val="1"/>
      <w:tblInd w:w="0" w:type="dxa"/>
      <w:tblCellMar>
        <w:top w:w="100" w:type="dxa"/>
        <w:left w:w="100" w:type="dxa"/>
        <w:bottom w:w="100" w:type="dxa"/>
        <w:right w:w="100" w:type="dxa"/>
      </w:tblCellMar>
    </w:tblPr>
  </w:style>
  <w:style w:type="table" w:customStyle="1" w:styleId="a1">
    <w:basedOn w:val="TableNormal"/>
    <w:pPr>
      <w:spacing w:after="0" w:line="240" w:lineRule="auto"/>
    </w:pPr>
    <w:tblPr>
      <w:tblStyleRowBandSize w:val="1"/>
      <w:tblStyleColBandSize w:val="1"/>
      <w:tblInd w:w="0" w:type="dxa"/>
      <w:tblCellMar>
        <w:top w:w="100" w:type="dxa"/>
        <w:left w:w="100" w:type="dxa"/>
        <w:bottom w:w="100" w:type="dxa"/>
        <w:right w:w="100" w:type="dxa"/>
      </w:tblCellMar>
    </w:tblPr>
  </w:style>
  <w:style w:type="table" w:customStyle="1" w:styleId="a2">
    <w:basedOn w:val="TableNormal"/>
    <w:pPr>
      <w:spacing w:after="0" w:line="240" w:lineRule="auto"/>
    </w:pPr>
    <w:tblPr>
      <w:tblStyleRowBandSize w:val="1"/>
      <w:tblStyleColBandSize w:val="1"/>
      <w:tblInd w:w="0" w:type="dxa"/>
      <w:tblCellMar>
        <w:top w:w="100" w:type="dxa"/>
        <w:left w:w="100" w:type="dxa"/>
        <w:bottom w:w="100" w:type="dxa"/>
        <w:right w:w="100" w:type="dxa"/>
      </w:tblCellMar>
    </w:tblPr>
  </w:style>
  <w:style w:type="table" w:customStyle="1" w:styleId="a3">
    <w:basedOn w:val="TableNormal"/>
    <w:pPr>
      <w:spacing w:after="0" w:line="240" w:lineRule="auto"/>
    </w:pPr>
    <w:tblPr>
      <w:tblStyleRowBandSize w:val="1"/>
      <w:tblStyleColBandSize w:val="1"/>
      <w:tblInd w:w="0" w:type="dxa"/>
      <w:tblCellMar>
        <w:top w:w="100" w:type="dxa"/>
        <w:left w:w="100" w:type="dxa"/>
        <w:bottom w:w="100" w:type="dxa"/>
        <w:right w:w="100" w:type="dxa"/>
      </w:tblCellMar>
    </w:tblPr>
  </w:style>
  <w:style w:type="table" w:customStyle="1" w:styleId="a4">
    <w:basedOn w:val="TableNormal"/>
    <w:pPr>
      <w:spacing w:after="0" w:line="240" w:lineRule="auto"/>
    </w:pPr>
    <w:tblPr>
      <w:tblStyleRowBandSize w:val="1"/>
      <w:tblStyleColBandSize w:val="1"/>
      <w:tblInd w:w="0" w:type="dxa"/>
      <w:tblCellMar>
        <w:top w:w="100" w:type="dxa"/>
        <w:left w:w="100" w:type="dxa"/>
        <w:bottom w:w="100" w:type="dxa"/>
        <w:right w:w="100" w:type="dxa"/>
      </w:tblCellMar>
    </w:tblPr>
  </w:style>
  <w:style w:type="table" w:customStyle="1" w:styleId="a5">
    <w:basedOn w:val="TableNormal"/>
    <w:pPr>
      <w:spacing w:after="0" w:line="240" w:lineRule="auto"/>
    </w:pPr>
    <w:tblPr>
      <w:tblStyleRowBandSize w:val="1"/>
      <w:tblStyleColBandSize w:val="1"/>
      <w:tblInd w:w="0" w:type="dxa"/>
      <w:tblCellMar>
        <w:top w:w="100" w:type="dxa"/>
        <w:left w:w="100" w:type="dxa"/>
        <w:bottom w:w="100" w:type="dxa"/>
        <w:right w:w="100" w:type="dxa"/>
      </w:tblCellMar>
    </w:tblPr>
  </w:style>
  <w:style w:type="table" w:customStyle="1" w:styleId="a6">
    <w:basedOn w:val="TableNormal"/>
    <w:pPr>
      <w:spacing w:after="0" w:line="240" w:lineRule="auto"/>
    </w:pPr>
    <w:tblPr>
      <w:tblStyleRowBandSize w:val="1"/>
      <w:tblStyleColBandSize w:val="1"/>
      <w:tblInd w:w="0" w:type="dxa"/>
      <w:tblCellMar>
        <w:top w:w="100" w:type="dxa"/>
        <w:left w:w="100" w:type="dxa"/>
        <w:bottom w:w="100" w:type="dxa"/>
        <w:right w:w="100" w:type="dxa"/>
      </w:tblCellMar>
    </w:tblPr>
  </w:style>
  <w:style w:type="table" w:customStyle="1" w:styleId="a7">
    <w:basedOn w:val="TableNormal"/>
    <w:pPr>
      <w:spacing w:after="0" w:line="240" w:lineRule="auto"/>
    </w:pPr>
    <w:tblPr>
      <w:tblStyleRowBandSize w:val="1"/>
      <w:tblStyleColBandSize w:val="1"/>
      <w:tblInd w:w="0" w:type="dxa"/>
      <w:tblCellMar>
        <w:top w:w="100" w:type="dxa"/>
        <w:left w:w="100" w:type="dxa"/>
        <w:bottom w:w="100" w:type="dxa"/>
        <w:right w:w="100" w:type="dxa"/>
      </w:tblCellMar>
    </w:tblPr>
  </w:style>
  <w:style w:type="table" w:customStyle="1" w:styleId="a8">
    <w:basedOn w:val="TableNormal"/>
    <w:pPr>
      <w:spacing w:after="0" w:line="240" w:lineRule="auto"/>
    </w:pPr>
    <w:tblPr>
      <w:tblStyleRowBandSize w:val="1"/>
      <w:tblStyleColBandSize w:val="1"/>
      <w:tblInd w:w="0" w:type="dxa"/>
      <w:tblCellMar>
        <w:top w:w="100" w:type="dxa"/>
        <w:left w:w="100" w:type="dxa"/>
        <w:bottom w:w="100" w:type="dxa"/>
        <w:right w:w="100" w:type="dxa"/>
      </w:tblCellMar>
    </w:tblPr>
  </w:style>
  <w:style w:type="table" w:customStyle="1" w:styleId="a9">
    <w:basedOn w:val="TableNormal"/>
    <w:pPr>
      <w:spacing w:after="0" w:line="240" w:lineRule="auto"/>
    </w:pPr>
    <w:tblPr>
      <w:tblStyleRowBandSize w:val="1"/>
      <w:tblStyleColBandSize w:val="1"/>
      <w:tblInd w:w="0" w:type="dxa"/>
      <w:tblCellMar>
        <w:top w:w="100" w:type="dxa"/>
        <w:left w:w="100" w:type="dxa"/>
        <w:bottom w:w="100" w:type="dxa"/>
        <w:right w:w="100" w:type="dxa"/>
      </w:tblCellMar>
    </w:tblPr>
  </w:style>
  <w:style w:type="table" w:customStyle="1" w:styleId="aa">
    <w:basedOn w:val="TableNormal"/>
    <w:pPr>
      <w:spacing w:after="0" w:line="240" w:lineRule="auto"/>
    </w:pPr>
    <w:tblPr>
      <w:tblStyleRowBandSize w:val="1"/>
      <w:tblStyleColBandSize w:val="1"/>
      <w:tblInd w:w="0" w:type="dxa"/>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Ind w:w="0" w:type="dxa"/>
      <w:tblCellMar>
        <w:top w:w="100" w:type="dxa"/>
        <w:left w:w="100" w:type="dxa"/>
        <w:bottom w:w="100" w:type="dxa"/>
        <w:right w:w="100" w:type="dxa"/>
      </w:tblCellMar>
    </w:tblPr>
  </w:style>
  <w:style w:type="table" w:customStyle="1" w:styleId="ac">
    <w:basedOn w:val="TableNormal"/>
    <w:pPr>
      <w:spacing w:after="0" w:line="240" w:lineRule="auto"/>
    </w:pPr>
    <w:tblPr>
      <w:tblStyleRowBandSize w:val="1"/>
      <w:tblStyleColBandSize w:val="1"/>
      <w:tblInd w:w="0" w:type="dxa"/>
      <w:tblCellMar>
        <w:top w:w="100" w:type="dxa"/>
        <w:left w:w="100" w:type="dxa"/>
        <w:bottom w:w="100" w:type="dxa"/>
        <w:right w:w="100" w:type="dxa"/>
      </w:tblCellMar>
    </w:tblPr>
  </w:style>
  <w:style w:type="table" w:customStyle="1" w:styleId="ad">
    <w:basedOn w:val="TableNormal"/>
    <w:pPr>
      <w:spacing w:after="0" w:line="240" w:lineRule="auto"/>
    </w:pPr>
    <w:tblPr>
      <w:tblStyleRowBandSize w:val="1"/>
      <w:tblStyleColBandSize w:val="1"/>
      <w:tblInd w:w="0" w:type="dxa"/>
      <w:tblCellMar>
        <w:top w:w="100" w:type="dxa"/>
        <w:left w:w="100" w:type="dxa"/>
        <w:bottom w:w="100" w:type="dxa"/>
        <w:right w:w="100" w:type="dxa"/>
      </w:tblCellMar>
    </w:tblPr>
  </w:style>
  <w:style w:type="table" w:customStyle="1" w:styleId="ae">
    <w:basedOn w:val="TableNormal"/>
    <w:pPr>
      <w:spacing w:after="0" w:line="240" w:lineRule="auto"/>
    </w:pPr>
    <w:tblPr>
      <w:tblStyleRowBandSize w:val="1"/>
      <w:tblStyleColBandSize w:val="1"/>
      <w:tblInd w:w="0" w:type="dxa"/>
      <w:tblCellMar>
        <w:top w:w="100" w:type="dxa"/>
        <w:left w:w="100" w:type="dxa"/>
        <w:bottom w:w="100" w:type="dxa"/>
        <w:right w:w="100" w:type="dxa"/>
      </w:tblCellMar>
    </w:tblPr>
  </w:style>
  <w:style w:type="table" w:customStyle="1" w:styleId="af">
    <w:basedOn w:val="TableNormal"/>
    <w:pPr>
      <w:spacing w:after="0" w:line="240" w:lineRule="auto"/>
    </w:pPr>
    <w:tblPr>
      <w:tblStyleRowBandSize w:val="1"/>
      <w:tblStyleColBandSize w:val="1"/>
      <w:tblInd w:w="0" w:type="dxa"/>
      <w:tblCellMar>
        <w:top w:w="100" w:type="dxa"/>
        <w:left w:w="100" w:type="dxa"/>
        <w:bottom w:w="100" w:type="dxa"/>
        <w:right w:w="100" w:type="dxa"/>
      </w:tblCellMar>
    </w:tblPr>
  </w:style>
  <w:style w:type="table" w:customStyle="1" w:styleId="af0">
    <w:basedOn w:val="TableNormal"/>
    <w:pPr>
      <w:spacing w:after="0" w:line="240" w:lineRule="auto"/>
    </w:pPr>
    <w:tblPr>
      <w:tblStyleRowBandSize w:val="1"/>
      <w:tblStyleColBandSize w:val="1"/>
      <w:tblInd w:w="0" w:type="dxa"/>
      <w:tblCellMar>
        <w:top w:w="100" w:type="dxa"/>
        <w:left w:w="100" w:type="dxa"/>
        <w:bottom w:w="100" w:type="dxa"/>
        <w:right w:w="100" w:type="dxa"/>
      </w:tblCellMar>
    </w:tblPr>
  </w:style>
  <w:style w:type="table" w:customStyle="1" w:styleId="af1">
    <w:basedOn w:val="TableNormal"/>
    <w:tblPr>
      <w:tblStyleRowBandSize w:val="1"/>
      <w:tblStyleColBandSize w:val="1"/>
      <w:tblInd w:w="0" w:type="dxa"/>
      <w:tblCellMar>
        <w:top w:w="0" w:type="dxa"/>
        <w:left w:w="115" w:type="dxa"/>
        <w:bottom w:w="0" w:type="dxa"/>
        <w:right w:w="115" w:type="dxa"/>
      </w:tblCellMar>
    </w:tblPr>
  </w:style>
  <w:style w:type="table" w:customStyle="1" w:styleId="af2">
    <w:basedOn w:val="TableNormal"/>
    <w:pPr>
      <w:spacing w:after="0" w:line="240" w:lineRule="auto"/>
    </w:pPr>
    <w:tblPr>
      <w:tblStyleRowBandSize w:val="1"/>
      <w:tblStyleColBandSize w:val="1"/>
      <w:tblInd w:w="0" w:type="dxa"/>
      <w:tblCellMar>
        <w:top w:w="100" w:type="dxa"/>
        <w:left w:w="100" w:type="dxa"/>
        <w:bottom w:w="100" w:type="dxa"/>
        <w:right w:w="100" w:type="dxa"/>
      </w:tblCellMar>
    </w:tblPr>
  </w:style>
  <w:style w:type="table" w:customStyle="1" w:styleId="af3">
    <w:basedOn w:val="TableNormal"/>
    <w:pPr>
      <w:spacing w:after="0" w:line="240" w:lineRule="auto"/>
    </w:pPr>
    <w:tblPr>
      <w:tblStyleRowBandSize w:val="1"/>
      <w:tblStyleColBandSize w:val="1"/>
      <w:tblInd w:w="0" w:type="dxa"/>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602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2BB"/>
    <w:rPr>
      <w:rFonts w:ascii="Segoe UI" w:hAnsi="Segoe UI" w:cs="Segoe UI"/>
      <w:sz w:val="18"/>
      <w:szCs w:val="18"/>
    </w:rPr>
  </w:style>
  <w:style w:type="table" w:customStyle="1" w:styleId="TableGrid1">
    <w:name w:val="Table Grid1"/>
    <w:basedOn w:val="TableNormal"/>
    <w:next w:val="TableGrid"/>
    <w:uiPriority w:val="59"/>
    <w:rsid w:val="000602BB"/>
    <w:pPr>
      <w:spacing w:after="0" w:line="240" w:lineRule="auto"/>
    </w:pPr>
    <w:rPr>
      <w:rFonts w:eastAsia="SimSun" w:cs="Times New Roman"/>
      <w:lang w:val="el-GR"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0602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ullet list"/>
    <w:basedOn w:val="Normal"/>
    <w:uiPriority w:val="34"/>
    <w:qFormat/>
    <w:rsid w:val="000602BB"/>
    <w:pPr>
      <w:ind w:left="720"/>
      <w:contextualSpacing/>
    </w:pPr>
    <w:rPr>
      <w:rFonts w:asciiTheme="minorHAnsi" w:eastAsia="SimSun" w:hAnsiTheme="minorHAnsi" w:cstheme="minorBidi"/>
      <w:lang w:val="el-GR" w:eastAsia="en-US"/>
    </w:rPr>
  </w:style>
  <w:style w:type="paragraph" w:styleId="FootnoteText">
    <w:name w:val="footnote text"/>
    <w:basedOn w:val="Normal"/>
    <w:link w:val="FootnoteTextChar"/>
    <w:autoRedefine/>
    <w:uiPriority w:val="99"/>
    <w:unhideWhenUsed/>
    <w:qFormat/>
    <w:rsid w:val="00D35421"/>
    <w:pPr>
      <w:spacing w:after="0" w:line="240" w:lineRule="auto"/>
    </w:pPr>
    <w:rPr>
      <w:rFonts w:asciiTheme="majorHAnsi" w:eastAsia="SimSun" w:hAnsiTheme="majorHAnsi" w:cs="Times New Roman"/>
      <w:sz w:val="18"/>
      <w:szCs w:val="18"/>
      <w:lang w:val="en-US" w:eastAsia="en-US"/>
    </w:rPr>
  </w:style>
  <w:style w:type="character" w:customStyle="1" w:styleId="FootnoteTextChar">
    <w:name w:val="Footnote Text Char"/>
    <w:basedOn w:val="DefaultParagraphFont"/>
    <w:link w:val="FootnoteText"/>
    <w:uiPriority w:val="99"/>
    <w:rsid w:val="00D35421"/>
    <w:rPr>
      <w:rFonts w:asciiTheme="majorHAnsi" w:eastAsia="SimSun" w:hAnsiTheme="majorHAnsi" w:cs="Times New Roman"/>
      <w:sz w:val="18"/>
      <w:szCs w:val="18"/>
      <w:lang w:val="en-US" w:eastAsia="en-US"/>
    </w:rPr>
  </w:style>
  <w:style w:type="character" w:styleId="FootnoteReference">
    <w:name w:val="footnote reference"/>
    <w:basedOn w:val="DefaultParagraphFont"/>
    <w:uiPriority w:val="99"/>
    <w:unhideWhenUsed/>
    <w:rsid w:val="000602BB"/>
    <w:rPr>
      <w:vertAlign w:val="superscript"/>
    </w:rPr>
  </w:style>
  <w:style w:type="character" w:styleId="IntenseEmphasis">
    <w:name w:val="Intense Emphasis"/>
    <w:basedOn w:val="DefaultParagraphFont"/>
    <w:uiPriority w:val="21"/>
    <w:qFormat/>
    <w:rsid w:val="000602BB"/>
    <w:rPr>
      <w:b/>
      <w:bCs/>
      <w:i/>
      <w:iCs/>
      <w:color w:val="4F81BD" w:themeColor="accent1"/>
    </w:rPr>
  </w:style>
  <w:style w:type="table" w:customStyle="1" w:styleId="TableGrid2">
    <w:name w:val="Table Grid2"/>
    <w:basedOn w:val="TableNormal"/>
    <w:next w:val="TableGrid"/>
    <w:uiPriority w:val="59"/>
    <w:rsid w:val="000602BB"/>
    <w:pPr>
      <w:spacing w:after="0" w:line="240" w:lineRule="auto"/>
    </w:pPr>
    <w:rPr>
      <w:rFonts w:eastAsia="SimSun" w:cs="Times New Roman"/>
      <w:lang w:val="el-GR"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0602BB"/>
    <w:rPr>
      <w:rFonts w:ascii="Arial" w:eastAsia="Arial" w:hAnsi="Arial" w:cs="Arial"/>
      <w:b/>
      <w:sz w:val="24"/>
      <w:szCs w:val="24"/>
    </w:rPr>
  </w:style>
  <w:style w:type="paragraph" w:styleId="TOC2">
    <w:name w:val="toc 2"/>
    <w:basedOn w:val="Normal"/>
    <w:next w:val="Normal"/>
    <w:autoRedefine/>
    <w:uiPriority w:val="39"/>
    <w:unhideWhenUsed/>
    <w:rsid w:val="00A373EE"/>
    <w:pPr>
      <w:tabs>
        <w:tab w:val="right" w:pos="9016"/>
      </w:tabs>
      <w:spacing w:after="100"/>
      <w:ind w:left="220"/>
    </w:pPr>
    <w:rPr>
      <w:rFonts w:asciiTheme="majorHAnsi" w:hAnsiTheme="majorHAnsi"/>
      <w:noProof/>
    </w:rPr>
  </w:style>
  <w:style w:type="character" w:styleId="Hyperlink">
    <w:name w:val="Hyperlink"/>
    <w:basedOn w:val="DefaultParagraphFont"/>
    <w:uiPriority w:val="99"/>
    <w:unhideWhenUsed/>
    <w:rsid w:val="000602BB"/>
    <w:rPr>
      <w:color w:val="0000FF" w:themeColor="hyperlink"/>
      <w:u w:val="single"/>
    </w:rPr>
  </w:style>
  <w:style w:type="paragraph" w:styleId="Date">
    <w:name w:val="Date"/>
    <w:basedOn w:val="Normal"/>
    <w:next w:val="Normal"/>
    <w:link w:val="DateChar"/>
    <w:uiPriority w:val="99"/>
    <w:semiHidden/>
    <w:unhideWhenUsed/>
    <w:rsid w:val="00772F1A"/>
  </w:style>
  <w:style w:type="character" w:customStyle="1" w:styleId="DateChar">
    <w:name w:val="Date Char"/>
    <w:basedOn w:val="DefaultParagraphFont"/>
    <w:link w:val="Date"/>
    <w:uiPriority w:val="99"/>
    <w:semiHidden/>
    <w:rsid w:val="00772F1A"/>
  </w:style>
  <w:style w:type="paragraph" w:styleId="CommentSubject">
    <w:name w:val="annotation subject"/>
    <w:basedOn w:val="CommentText"/>
    <w:next w:val="CommentText"/>
    <w:link w:val="CommentSubjectChar"/>
    <w:uiPriority w:val="99"/>
    <w:semiHidden/>
    <w:unhideWhenUsed/>
    <w:rsid w:val="00F35229"/>
    <w:rPr>
      <w:b/>
      <w:bCs/>
    </w:rPr>
  </w:style>
  <w:style w:type="character" w:customStyle="1" w:styleId="CommentSubjectChar">
    <w:name w:val="Comment Subject Char"/>
    <w:basedOn w:val="CommentTextChar"/>
    <w:link w:val="CommentSubject"/>
    <w:uiPriority w:val="99"/>
    <w:semiHidden/>
    <w:rsid w:val="00F35229"/>
    <w:rPr>
      <w:b/>
      <w:bCs/>
      <w:sz w:val="20"/>
      <w:szCs w:val="20"/>
    </w:rPr>
  </w:style>
  <w:style w:type="paragraph" w:styleId="Header">
    <w:name w:val="header"/>
    <w:basedOn w:val="Normal"/>
    <w:link w:val="HeaderChar"/>
    <w:uiPriority w:val="99"/>
    <w:unhideWhenUsed/>
    <w:rsid w:val="005102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0220"/>
  </w:style>
  <w:style w:type="paragraph" w:styleId="Footer">
    <w:name w:val="footer"/>
    <w:basedOn w:val="Normal"/>
    <w:link w:val="FooterChar"/>
    <w:uiPriority w:val="99"/>
    <w:unhideWhenUsed/>
    <w:rsid w:val="005102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0220"/>
  </w:style>
  <w:style w:type="character" w:styleId="FollowedHyperlink">
    <w:name w:val="FollowedHyperlink"/>
    <w:basedOn w:val="DefaultParagraphFont"/>
    <w:uiPriority w:val="99"/>
    <w:semiHidden/>
    <w:unhideWhenUsed/>
    <w:rsid w:val="002F04B5"/>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link w:val="Heading2Char"/>
    <w:pPr>
      <w:keepNext/>
      <w:keepLines/>
      <w:pBdr>
        <w:bottom w:val="dotted" w:sz="4" w:space="1" w:color="0070C0"/>
      </w:pBdr>
      <w:spacing w:before="200" w:line="240" w:lineRule="auto"/>
      <w:ind w:left="360" w:hanging="360"/>
      <w:contextualSpacing/>
      <w:outlineLvl w:val="1"/>
    </w:pPr>
    <w:rPr>
      <w:rFonts w:ascii="Arial" w:eastAsia="Arial" w:hAnsi="Arial" w:cs="Arial"/>
      <w:b/>
      <w:sz w:val="24"/>
      <w:szCs w:val="24"/>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00" w:after="0"/>
      <w:outlineLvl w:val="3"/>
    </w:pPr>
    <w:rPr>
      <w:rFonts w:ascii="Cambria" w:eastAsia="Cambria" w:hAnsi="Cambria" w:cs="Cambria"/>
      <w:b/>
      <w:i/>
      <w:color w:val="4F81BD"/>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100" w:type="dxa"/>
        <w:left w:w="100" w:type="dxa"/>
        <w:bottom w:w="100" w:type="dxa"/>
        <w:right w:w="100" w:type="dxa"/>
      </w:tblCellMar>
    </w:tblPr>
  </w:style>
  <w:style w:type="table" w:customStyle="1" w:styleId="a0">
    <w:basedOn w:val="TableNormal"/>
    <w:pPr>
      <w:spacing w:after="0" w:line="240" w:lineRule="auto"/>
    </w:pPr>
    <w:tblPr>
      <w:tblStyleRowBandSize w:val="1"/>
      <w:tblStyleColBandSize w:val="1"/>
      <w:tblInd w:w="0" w:type="dxa"/>
      <w:tblCellMar>
        <w:top w:w="100" w:type="dxa"/>
        <w:left w:w="100" w:type="dxa"/>
        <w:bottom w:w="100" w:type="dxa"/>
        <w:right w:w="100" w:type="dxa"/>
      </w:tblCellMar>
    </w:tblPr>
  </w:style>
  <w:style w:type="table" w:customStyle="1" w:styleId="a1">
    <w:basedOn w:val="TableNormal"/>
    <w:pPr>
      <w:spacing w:after="0" w:line="240" w:lineRule="auto"/>
    </w:pPr>
    <w:tblPr>
      <w:tblStyleRowBandSize w:val="1"/>
      <w:tblStyleColBandSize w:val="1"/>
      <w:tblInd w:w="0" w:type="dxa"/>
      <w:tblCellMar>
        <w:top w:w="100" w:type="dxa"/>
        <w:left w:w="100" w:type="dxa"/>
        <w:bottom w:w="100" w:type="dxa"/>
        <w:right w:w="100" w:type="dxa"/>
      </w:tblCellMar>
    </w:tblPr>
  </w:style>
  <w:style w:type="table" w:customStyle="1" w:styleId="a2">
    <w:basedOn w:val="TableNormal"/>
    <w:pPr>
      <w:spacing w:after="0" w:line="240" w:lineRule="auto"/>
    </w:pPr>
    <w:tblPr>
      <w:tblStyleRowBandSize w:val="1"/>
      <w:tblStyleColBandSize w:val="1"/>
      <w:tblInd w:w="0" w:type="dxa"/>
      <w:tblCellMar>
        <w:top w:w="100" w:type="dxa"/>
        <w:left w:w="100" w:type="dxa"/>
        <w:bottom w:w="100" w:type="dxa"/>
        <w:right w:w="100" w:type="dxa"/>
      </w:tblCellMar>
    </w:tblPr>
  </w:style>
  <w:style w:type="table" w:customStyle="1" w:styleId="a3">
    <w:basedOn w:val="TableNormal"/>
    <w:pPr>
      <w:spacing w:after="0" w:line="240" w:lineRule="auto"/>
    </w:pPr>
    <w:tblPr>
      <w:tblStyleRowBandSize w:val="1"/>
      <w:tblStyleColBandSize w:val="1"/>
      <w:tblInd w:w="0" w:type="dxa"/>
      <w:tblCellMar>
        <w:top w:w="100" w:type="dxa"/>
        <w:left w:w="100" w:type="dxa"/>
        <w:bottom w:w="100" w:type="dxa"/>
        <w:right w:w="100" w:type="dxa"/>
      </w:tblCellMar>
    </w:tblPr>
  </w:style>
  <w:style w:type="table" w:customStyle="1" w:styleId="a4">
    <w:basedOn w:val="TableNormal"/>
    <w:pPr>
      <w:spacing w:after="0" w:line="240" w:lineRule="auto"/>
    </w:pPr>
    <w:tblPr>
      <w:tblStyleRowBandSize w:val="1"/>
      <w:tblStyleColBandSize w:val="1"/>
      <w:tblInd w:w="0" w:type="dxa"/>
      <w:tblCellMar>
        <w:top w:w="100" w:type="dxa"/>
        <w:left w:w="100" w:type="dxa"/>
        <w:bottom w:w="100" w:type="dxa"/>
        <w:right w:w="100" w:type="dxa"/>
      </w:tblCellMar>
    </w:tblPr>
  </w:style>
  <w:style w:type="table" w:customStyle="1" w:styleId="a5">
    <w:basedOn w:val="TableNormal"/>
    <w:pPr>
      <w:spacing w:after="0" w:line="240" w:lineRule="auto"/>
    </w:pPr>
    <w:tblPr>
      <w:tblStyleRowBandSize w:val="1"/>
      <w:tblStyleColBandSize w:val="1"/>
      <w:tblInd w:w="0" w:type="dxa"/>
      <w:tblCellMar>
        <w:top w:w="100" w:type="dxa"/>
        <w:left w:w="100" w:type="dxa"/>
        <w:bottom w:w="100" w:type="dxa"/>
        <w:right w:w="100" w:type="dxa"/>
      </w:tblCellMar>
    </w:tblPr>
  </w:style>
  <w:style w:type="table" w:customStyle="1" w:styleId="a6">
    <w:basedOn w:val="TableNormal"/>
    <w:pPr>
      <w:spacing w:after="0" w:line="240" w:lineRule="auto"/>
    </w:pPr>
    <w:tblPr>
      <w:tblStyleRowBandSize w:val="1"/>
      <w:tblStyleColBandSize w:val="1"/>
      <w:tblInd w:w="0" w:type="dxa"/>
      <w:tblCellMar>
        <w:top w:w="100" w:type="dxa"/>
        <w:left w:w="100" w:type="dxa"/>
        <w:bottom w:w="100" w:type="dxa"/>
        <w:right w:w="100" w:type="dxa"/>
      </w:tblCellMar>
    </w:tblPr>
  </w:style>
  <w:style w:type="table" w:customStyle="1" w:styleId="a7">
    <w:basedOn w:val="TableNormal"/>
    <w:pPr>
      <w:spacing w:after="0" w:line="240" w:lineRule="auto"/>
    </w:pPr>
    <w:tblPr>
      <w:tblStyleRowBandSize w:val="1"/>
      <w:tblStyleColBandSize w:val="1"/>
      <w:tblInd w:w="0" w:type="dxa"/>
      <w:tblCellMar>
        <w:top w:w="100" w:type="dxa"/>
        <w:left w:w="100" w:type="dxa"/>
        <w:bottom w:w="100" w:type="dxa"/>
        <w:right w:w="100" w:type="dxa"/>
      </w:tblCellMar>
    </w:tblPr>
  </w:style>
  <w:style w:type="table" w:customStyle="1" w:styleId="a8">
    <w:basedOn w:val="TableNormal"/>
    <w:pPr>
      <w:spacing w:after="0" w:line="240" w:lineRule="auto"/>
    </w:pPr>
    <w:tblPr>
      <w:tblStyleRowBandSize w:val="1"/>
      <w:tblStyleColBandSize w:val="1"/>
      <w:tblInd w:w="0" w:type="dxa"/>
      <w:tblCellMar>
        <w:top w:w="100" w:type="dxa"/>
        <w:left w:w="100" w:type="dxa"/>
        <w:bottom w:w="100" w:type="dxa"/>
        <w:right w:w="100" w:type="dxa"/>
      </w:tblCellMar>
    </w:tblPr>
  </w:style>
  <w:style w:type="table" w:customStyle="1" w:styleId="a9">
    <w:basedOn w:val="TableNormal"/>
    <w:pPr>
      <w:spacing w:after="0" w:line="240" w:lineRule="auto"/>
    </w:pPr>
    <w:tblPr>
      <w:tblStyleRowBandSize w:val="1"/>
      <w:tblStyleColBandSize w:val="1"/>
      <w:tblInd w:w="0" w:type="dxa"/>
      <w:tblCellMar>
        <w:top w:w="100" w:type="dxa"/>
        <w:left w:w="100" w:type="dxa"/>
        <w:bottom w:w="100" w:type="dxa"/>
        <w:right w:w="100" w:type="dxa"/>
      </w:tblCellMar>
    </w:tblPr>
  </w:style>
  <w:style w:type="table" w:customStyle="1" w:styleId="aa">
    <w:basedOn w:val="TableNormal"/>
    <w:pPr>
      <w:spacing w:after="0" w:line="240" w:lineRule="auto"/>
    </w:pPr>
    <w:tblPr>
      <w:tblStyleRowBandSize w:val="1"/>
      <w:tblStyleColBandSize w:val="1"/>
      <w:tblInd w:w="0" w:type="dxa"/>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Ind w:w="0" w:type="dxa"/>
      <w:tblCellMar>
        <w:top w:w="100" w:type="dxa"/>
        <w:left w:w="100" w:type="dxa"/>
        <w:bottom w:w="100" w:type="dxa"/>
        <w:right w:w="100" w:type="dxa"/>
      </w:tblCellMar>
    </w:tblPr>
  </w:style>
  <w:style w:type="table" w:customStyle="1" w:styleId="ac">
    <w:basedOn w:val="TableNormal"/>
    <w:pPr>
      <w:spacing w:after="0" w:line="240" w:lineRule="auto"/>
    </w:pPr>
    <w:tblPr>
      <w:tblStyleRowBandSize w:val="1"/>
      <w:tblStyleColBandSize w:val="1"/>
      <w:tblInd w:w="0" w:type="dxa"/>
      <w:tblCellMar>
        <w:top w:w="100" w:type="dxa"/>
        <w:left w:w="100" w:type="dxa"/>
        <w:bottom w:w="100" w:type="dxa"/>
        <w:right w:w="100" w:type="dxa"/>
      </w:tblCellMar>
    </w:tblPr>
  </w:style>
  <w:style w:type="table" w:customStyle="1" w:styleId="ad">
    <w:basedOn w:val="TableNormal"/>
    <w:pPr>
      <w:spacing w:after="0" w:line="240" w:lineRule="auto"/>
    </w:pPr>
    <w:tblPr>
      <w:tblStyleRowBandSize w:val="1"/>
      <w:tblStyleColBandSize w:val="1"/>
      <w:tblInd w:w="0" w:type="dxa"/>
      <w:tblCellMar>
        <w:top w:w="100" w:type="dxa"/>
        <w:left w:w="100" w:type="dxa"/>
        <w:bottom w:w="100" w:type="dxa"/>
        <w:right w:w="100" w:type="dxa"/>
      </w:tblCellMar>
    </w:tblPr>
  </w:style>
  <w:style w:type="table" w:customStyle="1" w:styleId="ae">
    <w:basedOn w:val="TableNormal"/>
    <w:pPr>
      <w:spacing w:after="0" w:line="240" w:lineRule="auto"/>
    </w:pPr>
    <w:tblPr>
      <w:tblStyleRowBandSize w:val="1"/>
      <w:tblStyleColBandSize w:val="1"/>
      <w:tblInd w:w="0" w:type="dxa"/>
      <w:tblCellMar>
        <w:top w:w="100" w:type="dxa"/>
        <w:left w:w="100" w:type="dxa"/>
        <w:bottom w:w="100" w:type="dxa"/>
        <w:right w:w="100" w:type="dxa"/>
      </w:tblCellMar>
    </w:tblPr>
  </w:style>
  <w:style w:type="table" w:customStyle="1" w:styleId="af">
    <w:basedOn w:val="TableNormal"/>
    <w:pPr>
      <w:spacing w:after="0" w:line="240" w:lineRule="auto"/>
    </w:pPr>
    <w:tblPr>
      <w:tblStyleRowBandSize w:val="1"/>
      <w:tblStyleColBandSize w:val="1"/>
      <w:tblInd w:w="0" w:type="dxa"/>
      <w:tblCellMar>
        <w:top w:w="100" w:type="dxa"/>
        <w:left w:w="100" w:type="dxa"/>
        <w:bottom w:w="100" w:type="dxa"/>
        <w:right w:w="100" w:type="dxa"/>
      </w:tblCellMar>
    </w:tblPr>
  </w:style>
  <w:style w:type="table" w:customStyle="1" w:styleId="af0">
    <w:basedOn w:val="TableNormal"/>
    <w:pPr>
      <w:spacing w:after="0" w:line="240" w:lineRule="auto"/>
    </w:pPr>
    <w:tblPr>
      <w:tblStyleRowBandSize w:val="1"/>
      <w:tblStyleColBandSize w:val="1"/>
      <w:tblInd w:w="0" w:type="dxa"/>
      <w:tblCellMar>
        <w:top w:w="100" w:type="dxa"/>
        <w:left w:w="100" w:type="dxa"/>
        <w:bottom w:w="100" w:type="dxa"/>
        <w:right w:w="100" w:type="dxa"/>
      </w:tblCellMar>
    </w:tblPr>
  </w:style>
  <w:style w:type="table" w:customStyle="1" w:styleId="af1">
    <w:basedOn w:val="TableNormal"/>
    <w:tblPr>
      <w:tblStyleRowBandSize w:val="1"/>
      <w:tblStyleColBandSize w:val="1"/>
      <w:tblInd w:w="0" w:type="dxa"/>
      <w:tblCellMar>
        <w:top w:w="0" w:type="dxa"/>
        <w:left w:w="115" w:type="dxa"/>
        <w:bottom w:w="0" w:type="dxa"/>
        <w:right w:w="115" w:type="dxa"/>
      </w:tblCellMar>
    </w:tblPr>
  </w:style>
  <w:style w:type="table" w:customStyle="1" w:styleId="af2">
    <w:basedOn w:val="TableNormal"/>
    <w:pPr>
      <w:spacing w:after="0" w:line="240" w:lineRule="auto"/>
    </w:pPr>
    <w:tblPr>
      <w:tblStyleRowBandSize w:val="1"/>
      <w:tblStyleColBandSize w:val="1"/>
      <w:tblInd w:w="0" w:type="dxa"/>
      <w:tblCellMar>
        <w:top w:w="100" w:type="dxa"/>
        <w:left w:w="100" w:type="dxa"/>
        <w:bottom w:w="100" w:type="dxa"/>
        <w:right w:w="100" w:type="dxa"/>
      </w:tblCellMar>
    </w:tblPr>
  </w:style>
  <w:style w:type="table" w:customStyle="1" w:styleId="af3">
    <w:basedOn w:val="TableNormal"/>
    <w:pPr>
      <w:spacing w:after="0" w:line="240" w:lineRule="auto"/>
    </w:pPr>
    <w:tblPr>
      <w:tblStyleRowBandSize w:val="1"/>
      <w:tblStyleColBandSize w:val="1"/>
      <w:tblInd w:w="0" w:type="dxa"/>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602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2BB"/>
    <w:rPr>
      <w:rFonts w:ascii="Segoe UI" w:hAnsi="Segoe UI" w:cs="Segoe UI"/>
      <w:sz w:val="18"/>
      <w:szCs w:val="18"/>
    </w:rPr>
  </w:style>
  <w:style w:type="table" w:customStyle="1" w:styleId="TableGrid1">
    <w:name w:val="Table Grid1"/>
    <w:basedOn w:val="TableNormal"/>
    <w:next w:val="TableGrid"/>
    <w:uiPriority w:val="59"/>
    <w:rsid w:val="000602BB"/>
    <w:pPr>
      <w:spacing w:after="0" w:line="240" w:lineRule="auto"/>
    </w:pPr>
    <w:rPr>
      <w:rFonts w:eastAsia="SimSun" w:cs="Times New Roman"/>
      <w:lang w:val="el-GR"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0602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ullet list"/>
    <w:basedOn w:val="Normal"/>
    <w:uiPriority w:val="34"/>
    <w:qFormat/>
    <w:rsid w:val="000602BB"/>
    <w:pPr>
      <w:ind w:left="720"/>
      <w:contextualSpacing/>
    </w:pPr>
    <w:rPr>
      <w:rFonts w:asciiTheme="minorHAnsi" w:eastAsia="SimSun" w:hAnsiTheme="minorHAnsi" w:cstheme="minorBidi"/>
      <w:lang w:val="el-GR" w:eastAsia="en-US"/>
    </w:rPr>
  </w:style>
  <w:style w:type="paragraph" w:styleId="FootnoteText">
    <w:name w:val="footnote text"/>
    <w:basedOn w:val="Normal"/>
    <w:link w:val="FootnoteTextChar"/>
    <w:autoRedefine/>
    <w:uiPriority w:val="99"/>
    <w:unhideWhenUsed/>
    <w:qFormat/>
    <w:rsid w:val="00D35421"/>
    <w:pPr>
      <w:spacing w:after="0" w:line="240" w:lineRule="auto"/>
    </w:pPr>
    <w:rPr>
      <w:rFonts w:asciiTheme="majorHAnsi" w:eastAsia="SimSun" w:hAnsiTheme="majorHAnsi" w:cs="Times New Roman"/>
      <w:sz w:val="18"/>
      <w:szCs w:val="18"/>
      <w:lang w:val="en-US" w:eastAsia="en-US"/>
    </w:rPr>
  </w:style>
  <w:style w:type="character" w:customStyle="1" w:styleId="FootnoteTextChar">
    <w:name w:val="Footnote Text Char"/>
    <w:basedOn w:val="DefaultParagraphFont"/>
    <w:link w:val="FootnoteText"/>
    <w:uiPriority w:val="99"/>
    <w:rsid w:val="00D35421"/>
    <w:rPr>
      <w:rFonts w:asciiTheme="majorHAnsi" w:eastAsia="SimSun" w:hAnsiTheme="majorHAnsi" w:cs="Times New Roman"/>
      <w:sz w:val="18"/>
      <w:szCs w:val="18"/>
      <w:lang w:val="en-US" w:eastAsia="en-US"/>
    </w:rPr>
  </w:style>
  <w:style w:type="character" w:styleId="FootnoteReference">
    <w:name w:val="footnote reference"/>
    <w:basedOn w:val="DefaultParagraphFont"/>
    <w:uiPriority w:val="99"/>
    <w:unhideWhenUsed/>
    <w:rsid w:val="000602BB"/>
    <w:rPr>
      <w:vertAlign w:val="superscript"/>
    </w:rPr>
  </w:style>
  <w:style w:type="character" w:styleId="IntenseEmphasis">
    <w:name w:val="Intense Emphasis"/>
    <w:basedOn w:val="DefaultParagraphFont"/>
    <w:uiPriority w:val="21"/>
    <w:qFormat/>
    <w:rsid w:val="000602BB"/>
    <w:rPr>
      <w:b/>
      <w:bCs/>
      <w:i/>
      <w:iCs/>
      <w:color w:val="4F81BD" w:themeColor="accent1"/>
    </w:rPr>
  </w:style>
  <w:style w:type="table" w:customStyle="1" w:styleId="TableGrid2">
    <w:name w:val="Table Grid2"/>
    <w:basedOn w:val="TableNormal"/>
    <w:next w:val="TableGrid"/>
    <w:uiPriority w:val="59"/>
    <w:rsid w:val="000602BB"/>
    <w:pPr>
      <w:spacing w:after="0" w:line="240" w:lineRule="auto"/>
    </w:pPr>
    <w:rPr>
      <w:rFonts w:eastAsia="SimSun" w:cs="Times New Roman"/>
      <w:lang w:val="el-GR"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0602BB"/>
    <w:rPr>
      <w:rFonts w:ascii="Arial" w:eastAsia="Arial" w:hAnsi="Arial" w:cs="Arial"/>
      <w:b/>
      <w:sz w:val="24"/>
      <w:szCs w:val="24"/>
    </w:rPr>
  </w:style>
  <w:style w:type="paragraph" w:styleId="TOC2">
    <w:name w:val="toc 2"/>
    <w:basedOn w:val="Normal"/>
    <w:next w:val="Normal"/>
    <w:autoRedefine/>
    <w:uiPriority w:val="39"/>
    <w:unhideWhenUsed/>
    <w:rsid w:val="00A373EE"/>
    <w:pPr>
      <w:tabs>
        <w:tab w:val="right" w:pos="9016"/>
      </w:tabs>
      <w:spacing w:after="100"/>
      <w:ind w:left="220"/>
    </w:pPr>
    <w:rPr>
      <w:rFonts w:asciiTheme="majorHAnsi" w:hAnsiTheme="majorHAnsi"/>
      <w:noProof/>
    </w:rPr>
  </w:style>
  <w:style w:type="character" w:styleId="Hyperlink">
    <w:name w:val="Hyperlink"/>
    <w:basedOn w:val="DefaultParagraphFont"/>
    <w:uiPriority w:val="99"/>
    <w:unhideWhenUsed/>
    <w:rsid w:val="000602BB"/>
    <w:rPr>
      <w:color w:val="0000FF" w:themeColor="hyperlink"/>
      <w:u w:val="single"/>
    </w:rPr>
  </w:style>
  <w:style w:type="paragraph" w:styleId="Date">
    <w:name w:val="Date"/>
    <w:basedOn w:val="Normal"/>
    <w:next w:val="Normal"/>
    <w:link w:val="DateChar"/>
    <w:uiPriority w:val="99"/>
    <w:semiHidden/>
    <w:unhideWhenUsed/>
    <w:rsid w:val="00772F1A"/>
  </w:style>
  <w:style w:type="character" w:customStyle="1" w:styleId="DateChar">
    <w:name w:val="Date Char"/>
    <w:basedOn w:val="DefaultParagraphFont"/>
    <w:link w:val="Date"/>
    <w:uiPriority w:val="99"/>
    <w:semiHidden/>
    <w:rsid w:val="00772F1A"/>
  </w:style>
  <w:style w:type="paragraph" w:styleId="CommentSubject">
    <w:name w:val="annotation subject"/>
    <w:basedOn w:val="CommentText"/>
    <w:next w:val="CommentText"/>
    <w:link w:val="CommentSubjectChar"/>
    <w:uiPriority w:val="99"/>
    <w:semiHidden/>
    <w:unhideWhenUsed/>
    <w:rsid w:val="00F35229"/>
    <w:rPr>
      <w:b/>
      <w:bCs/>
    </w:rPr>
  </w:style>
  <w:style w:type="character" w:customStyle="1" w:styleId="CommentSubjectChar">
    <w:name w:val="Comment Subject Char"/>
    <w:basedOn w:val="CommentTextChar"/>
    <w:link w:val="CommentSubject"/>
    <w:uiPriority w:val="99"/>
    <w:semiHidden/>
    <w:rsid w:val="00F35229"/>
    <w:rPr>
      <w:b/>
      <w:bCs/>
      <w:sz w:val="20"/>
      <w:szCs w:val="20"/>
    </w:rPr>
  </w:style>
  <w:style w:type="paragraph" w:styleId="Header">
    <w:name w:val="header"/>
    <w:basedOn w:val="Normal"/>
    <w:link w:val="HeaderChar"/>
    <w:uiPriority w:val="99"/>
    <w:unhideWhenUsed/>
    <w:rsid w:val="005102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0220"/>
  </w:style>
  <w:style w:type="paragraph" w:styleId="Footer">
    <w:name w:val="footer"/>
    <w:basedOn w:val="Normal"/>
    <w:link w:val="FooterChar"/>
    <w:uiPriority w:val="99"/>
    <w:unhideWhenUsed/>
    <w:rsid w:val="005102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0220"/>
  </w:style>
  <w:style w:type="character" w:styleId="FollowedHyperlink">
    <w:name w:val="FollowedHyperlink"/>
    <w:basedOn w:val="DefaultParagraphFont"/>
    <w:uiPriority w:val="99"/>
    <w:semiHidden/>
    <w:unhideWhenUsed/>
    <w:rsid w:val="002F04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5210D-BA2D-6F47-9218-EE6534591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473</Words>
  <Characters>2698</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Bloomberg LP</Company>
  <LinksUpToDate>false</LinksUpToDate>
  <CharactersWithSpaces>3165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traveler</dc:creator>
  <cp:lastModifiedBy>Steven</cp:lastModifiedBy>
  <cp:revision>4</cp:revision>
  <cp:lastPrinted>2019-06-11T01:31:00Z</cp:lastPrinted>
  <dcterms:created xsi:type="dcterms:W3CDTF">2019-06-11T01:31:00Z</dcterms:created>
  <dcterms:modified xsi:type="dcterms:W3CDTF">2020-08-26T04:00:00Z</dcterms:modified>
</cp:coreProperties>
</file>